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00" w:rsidRDefault="00E94021">
      <w:pPr>
        <w:widowControl w:val="0"/>
        <w:tabs>
          <w:tab w:val="left" w:pos="1363"/>
          <w:tab w:val="left" w:pos="9360"/>
        </w:tabs>
        <w:autoSpaceDE w:val="0"/>
        <w:autoSpaceDN w:val="0"/>
        <w:adjustRightInd w:val="0"/>
        <w:spacing w:after="0" w:line="240" w:lineRule="auto"/>
        <w:rPr>
          <w:rFonts w:ascii="Times New Roman" w:hAnsi="Times New Roman"/>
          <w:sz w:val="20"/>
          <w:szCs w:val="20"/>
        </w:rPr>
      </w:pPr>
      <w:bookmarkStart w:id="0" w:name="page1"/>
      <w:bookmarkEnd w:id="0"/>
      <w:r>
        <w:rPr>
          <w:rFonts w:ascii="Times New Roman" w:hAnsi="Times New Roman"/>
          <w:sz w:val="19"/>
          <w:szCs w:val="19"/>
        </w:rPr>
        <w:t>12.6.2014.</w:t>
      </w:r>
      <w:r w:rsidRPr="00B22738">
        <w:rPr>
          <w:rFonts w:ascii="Times New Roman" w:hAnsi="Times New Roman"/>
          <w:sz w:val="20"/>
          <w:szCs w:val="20"/>
        </w:rPr>
        <w:tab/>
      </w:r>
      <w:r w:rsidR="009507E2">
        <w:rPr>
          <w:rFonts w:ascii="Times New Roman" w:hAnsi="Times New Roman"/>
          <w:sz w:val="20"/>
          <w:szCs w:val="20"/>
        </w:rPr>
        <w:t xml:space="preserve">                                         </w:t>
      </w:r>
      <w:r w:rsidRPr="00C15720">
        <w:rPr>
          <w:rFonts w:ascii="Times New Roman" w:hAnsi="Times New Roman"/>
          <w:sz w:val="24"/>
          <w:szCs w:val="24"/>
        </w:rPr>
        <w:t xml:space="preserve">Službeni list </w:t>
      </w:r>
      <w:r w:rsidR="00CA115A" w:rsidRPr="00C15720">
        <w:rPr>
          <w:rFonts w:ascii="Times New Roman" w:hAnsi="Times New Roman"/>
          <w:sz w:val="24"/>
          <w:szCs w:val="24"/>
        </w:rPr>
        <w:t>Evropske</w:t>
      </w:r>
      <w:r w:rsidRPr="00C15720">
        <w:rPr>
          <w:rFonts w:ascii="Times New Roman" w:hAnsi="Times New Roman"/>
          <w:sz w:val="24"/>
          <w:szCs w:val="24"/>
        </w:rPr>
        <w:t xml:space="preserve"> unije</w:t>
      </w:r>
      <w:r w:rsidR="00CC320B">
        <w:rPr>
          <w:rFonts w:ascii="Times New Roman" w:hAnsi="Times New Roman"/>
          <w:sz w:val="24"/>
          <w:szCs w:val="24"/>
        </w:rPr>
        <w:t xml:space="preserve">                             </w:t>
      </w:r>
      <w:r w:rsidRPr="00B22738">
        <w:rPr>
          <w:rFonts w:ascii="Times New Roman" w:hAnsi="Times New Roman"/>
          <w:sz w:val="20"/>
          <w:szCs w:val="20"/>
        </w:rPr>
        <w:t>L 173/149</w:t>
      </w:r>
    </w:p>
    <w:p w:rsidR="00CC320B" w:rsidRPr="00CC320B" w:rsidRDefault="00CC320B">
      <w:pPr>
        <w:widowControl w:val="0"/>
        <w:tabs>
          <w:tab w:val="left" w:pos="1363"/>
          <w:tab w:val="left" w:pos="9360"/>
        </w:tabs>
        <w:autoSpaceDE w:val="0"/>
        <w:autoSpaceDN w:val="0"/>
        <w:adjustRightInd w:val="0"/>
        <w:spacing w:after="0" w:line="240" w:lineRule="auto"/>
        <w:rPr>
          <w:rFonts w:ascii="Times New Roman" w:hAnsi="Times New Roman"/>
          <w:sz w:val="20"/>
          <w:szCs w:val="20"/>
          <w:u w:val="thick"/>
        </w:rPr>
      </w:pPr>
      <w:r>
        <w:rPr>
          <w:rFonts w:ascii="Times New Roman" w:hAnsi="Times New Roman"/>
          <w:sz w:val="20"/>
          <w:szCs w:val="20"/>
          <w:u w:val="thick"/>
        </w:rPr>
        <w:tab/>
      </w:r>
      <w:r>
        <w:rPr>
          <w:rFonts w:ascii="Times New Roman" w:hAnsi="Times New Roman"/>
          <w:sz w:val="20"/>
          <w:szCs w:val="20"/>
          <w:u w:val="thick"/>
        </w:rPr>
        <w:tab/>
      </w:r>
    </w:p>
    <w:p w:rsidR="00B45B00" w:rsidRPr="00B22738" w:rsidRDefault="00B45B00">
      <w:pPr>
        <w:widowControl w:val="0"/>
        <w:autoSpaceDE w:val="0"/>
        <w:autoSpaceDN w:val="0"/>
        <w:adjustRightInd w:val="0"/>
        <w:spacing w:after="0" w:line="200" w:lineRule="exact"/>
        <w:rPr>
          <w:rFonts w:ascii="Times New Roman" w:hAnsi="Times New Roman"/>
          <w:sz w:val="20"/>
          <w:szCs w:val="20"/>
        </w:rPr>
      </w:pPr>
    </w:p>
    <w:p w:rsidR="00B45B00" w:rsidRPr="00B22738" w:rsidRDefault="00B45B00">
      <w:pPr>
        <w:widowControl w:val="0"/>
        <w:autoSpaceDE w:val="0"/>
        <w:autoSpaceDN w:val="0"/>
        <w:adjustRightInd w:val="0"/>
        <w:spacing w:after="0" w:line="302" w:lineRule="exact"/>
        <w:rPr>
          <w:rFonts w:ascii="Times New Roman" w:hAnsi="Times New Roman"/>
          <w:sz w:val="20"/>
          <w:szCs w:val="20"/>
        </w:rPr>
      </w:pPr>
    </w:p>
    <w:p w:rsidR="00B45B00" w:rsidRPr="00CC320B" w:rsidRDefault="00E94021" w:rsidP="00DB062E">
      <w:pPr>
        <w:widowControl w:val="0"/>
        <w:autoSpaceDE w:val="0"/>
        <w:autoSpaceDN w:val="0"/>
        <w:adjustRightInd w:val="0"/>
        <w:spacing w:after="0" w:line="240" w:lineRule="auto"/>
        <w:ind w:left="4360"/>
        <w:rPr>
          <w:rFonts w:ascii="Times New Roman" w:hAnsi="Times New Roman"/>
          <w:b/>
          <w:sz w:val="24"/>
          <w:szCs w:val="24"/>
        </w:rPr>
      </w:pPr>
      <w:r w:rsidRPr="00CC320B">
        <w:rPr>
          <w:rFonts w:ascii="Times New Roman" w:hAnsi="Times New Roman"/>
          <w:b/>
          <w:sz w:val="24"/>
          <w:szCs w:val="24"/>
        </w:rPr>
        <w:t>DIREKTIVE</w:t>
      </w:r>
    </w:p>
    <w:p w:rsidR="00B45B00" w:rsidRPr="00B22738" w:rsidRDefault="00B45B00" w:rsidP="00CA115A">
      <w:pPr>
        <w:widowControl w:val="0"/>
        <w:autoSpaceDE w:val="0"/>
        <w:autoSpaceDN w:val="0"/>
        <w:adjustRightInd w:val="0"/>
        <w:spacing w:after="0" w:line="272" w:lineRule="exact"/>
        <w:jc w:val="both"/>
        <w:rPr>
          <w:rFonts w:ascii="Times New Roman" w:hAnsi="Times New Roman"/>
          <w:sz w:val="20"/>
          <w:szCs w:val="20"/>
        </w:rPr>
      </w:pPr>
    </w:p>
    <w:p w:rsidR="00565176" w:rsidRPr="001B67AD" w:rsidRDefault="00565176" w:rsidP="00CC320B">
      <w:pPr>
        <w:widowControl w:val="0"/>
        <w:tabs>
          <w:tab w:val="left" w:pos="8364"/>
        </w:tabs>
        <w:overflowPunct w:val="0"/>
        <w:autoSpaceDE w:val="0"/>
        <w:autoSpaceDN w:val="0"/>
        <w:adjustRightInd w:val="0"/>
        <w:spacing w:after="0" w:line="374" w:lineRule="auto"/>
        <w:ind w:right="1156" w:firstLine="142"/>
        <w:jc w:val="center"/>
        <w:rPr>
          <w:rFonts w:ascii="Times New Roman" w:hAnsi="Times New Roman"/>
          <w:b/>
          <w:bCs/>
          <w:sz w:val="24"/>
          <w:szCs w:val="24"/>
        </w:rPr>
      </w:pPr>
      <w:r w:rsidRPr="00B22738">
        <w:rPr>
          <w:rFonts w:ascii="Times New Roman" w:hAnsi="Times New Roman"/>
          <w:b/>
          <w:bCs/>
          <w:sz w:val="20"/>
          <w:szCs w:val="20"/>
        </w:rPr>
        <w:t xml:space="preserve">           </w:t>
      </w:r>
      <w:r w:rsidR="001B67AD">
        <w:rPr>
          <w:rFonts w:ascii="Times New Roman" w:hAnsi="Times New Roman"/>
          <w:b/>
          <w:bCs/>
          <w:sz w:val="20"/>
          <w:szCs w:val="20"/>
        </w:rPr>
        <w:t xml:space="preserve">   </w:t>
      </w:r>
      <w:r w:rsidR="00CA115A" w:rsidRPr="001B67AD">
        <w:rPr>
          <w:rFonts w:ascii="Times New Roman" w:hAnsi="Times New Roman"/>
          <w:b/>
          <w:bCs/>
          <w:sz w:val="24"/>
          <w:szCs w:val="24"/>
        </w:rPr>
        <w:t>DIREKTIVA</w:t>
      </w:r>
      <w:r w:rsidRPr="001B67AD">
        <w:rPr>
          <w:rFonts w:ascii="Times New Roman" w:hAnsi="Times New Roman"/>
          <w:b/>
          <w:bCs/>
          <w:sz w:val="24"/>
          <w:szCs w:val="24"/>
        </w:rPr>
        <w:t xml:space="preserve"> </w:t>
      </w:r>
      <w:r w:rsidR="00CA115A" w:rsidRPr="001B67AD">
        <w:rPr>
          <w:rFonts w:ascii="Times New Roman" w:hAnsi="Times New Roman"/>
          <w:b/>
          <w:bCs/>
          <w:sz w:val="24"/>
          <w:szCs w:val="24"/>
        </w:rPr>
        <w:t>2014/49/EU</w:t>
      </w:r>
      <w:r w:rsidRPr="001B67AD">
        <w:rPr>
          <w:rFonts w:ascii="Times New Roman" w:hAnsi="Times New Roman"/>
          <w:b/>
          <w:bCs/>
          <w:sz w:val="24"/>
          <w:szCs w:val="24"/>
        </w:rPr>
        <w:t xml:space="preserve"> </w:t>
      </w:r>
      <w:r w:rsidR="00CA115A" w:rsidRPr="001B67AD">
        <w:rPr>
          <w:rFonts w:ascii="Times New Roman" w:hAnsi="Times New Roman"/>
          <w:b/>
          <w:bCs/>
          <w:sz w:val="24"/>
          <w:szCs w:val="24"/>
        </w:rPr>
        <w:t>EVROPSKOG</w:t>
      </w:r>
      <w:r w:rsidRPr="001B67AD">
        <w:rPr>
          <w:rFonts w:ascii="Times New Roman" w:hAnsi="Times New Roman"/>
          <w:b/>
          <w:bCs/>
          <w:sz w:val="24"/>
          <w:szCs w:val="24"/>
        </w:rPr>
        <w:t xml:space="preserve"> </w:t>
      </w:r>
      <w:r w:rsidR="00CA115A" w:rsidRPr="001B67AD">
        <w:rPr>
          <w:rFonts w:ascii="Times New Roman" w:hAnsi="Times New Roman"/>
          <w:b/>
          <w:bCs/>
          <w:sz w:val="24"/>
          <w:szCs w:val="24"/>
        </w:rPr>
        <w:t>PARLAME</w:t>
      </w:r>
      <w:r w:rsidR="00E94021" w:rsidRPr="001B67AD">
        <w:rPr>
          <w:rFonts w:ascii="Times New Roman" w:hAnsi="Times New Roman"/>
          <w:b/>
          <w:bCs/>
          <w:sz w:val="24"/>
          <w:szCs w:val="24"/>
        </w:rPr>
        <w:t xml:space="preserve">NTA I </w:t>
      </w:r>
      <w:r w:rsidR="00CC320B">
        <w:rPr>
          <w:rFonts w:ascii="Times New Roman" w:hAnsi="Times New Roman"/>
          <w:b/>
          <w:bCs/>
          <w:sz w:val="24"/>
          <w:szCs w:val="24"/>
        </w:rPr>
        <w:t>V</w:t>
      </w:r>
      <w:r w:rsidR="00E94021" w:rsidRPr="001B67AD">
        <w:rPr>
          <w:rFonts w:ascii="Times New Roman" w:hAnsi="Times New Roman"/>
          <w:b/>
          <w:bCs/>
          <w:sz w:val="24"/>
          <w:szCs w:val="24"/>
        </w:rPr>
        <w:t>IJEĆ</w:t>
      </w:r>
      <w:r w:rsidR="00C836D9" w:rsidRPr="001B67AD">
        <w:rPr>
          <w:rFonts w:ascii="Times New Roman" w:hAnsi="Times New Roman"/>
          <w:b/>
          <w:bCs/>
          <w:sz w:val="24"/>
          <w:szCs w:val="24"/>
        </w:rPr>
        <w:t>A</w:t>
      </w:r>
    </w:p>
    <w:p w:rsidR="00B45B00" w:rsidRPr="001B67AD" w:rsidRDefault="001B67AD" w:rsidP="00565176">
      <w:pPr>
        <w:widowControl w:val="0"/>
        <w:overflowPunct w:val="0"/>
        <w:autoSpaceDE w:val="0"/>
        <w:autoSpaceDN w:val="0"/>
        <w:adjustRightInd w:val="0"/>
        <w:spacing w:after="0" w:line="374" w:lineRule="auto"/>
        <w:ind w:right="2400"/>
        <w:jc w:val="center"/>
        <w:rPr>
          <w:rFonts w:ascii="Times New Roman" w:hAnsi="Times New Roman"/>
        </w:rPr>
      </w:pPr>
      <w:r w:rsidRPr="001B67AD">
        <w:rPr>
          <w:rFonts w:ascii="Times New Roman" w:hAnsi="Times New Roman"/>
          <w:b/>
          <w:bCs/>
        </w:rPr>
        <w:t xml:space="preserve">                      </w:t>
      </w:r>
      <w:r w:rsidR="00D957D2">
        <w:rPr>
          <w:rFonts w:ascii="Times New Roman" w:hAnsi="Times New Roman"/>
          <w:b/>
          <w:bCs/>
        </w:rPr>
        <w:t xml:space="preserve">  </w:t>
      </w:r>
      <w:proofErr w:type="gramStart"/>
      <w:r w:rsidR="00C836D9" w:rsidRPr="001B67AD">
        <w:rPr>
          <w:rFonts w:ascii="Times New Roman" w:hAnsi="Times New Roman"/>
          <w:b/>
          <w:bCs/>
        </w:rPr>
        <w:t>od</w:t>
      </w:r>
      <w:proofErr w:type="gramEnd"/>
      <w:r w:rsidR="00C836D9" w:rsidRPr="001B67AD">
        <w:rPr>
          <w:rFonts w:ascii="Times New Roman" w:hAnsi="Times New Roman"/>
          <w:b/>
          <w:bCs/>
        </w:rPr>
        <w:t xml:space="preserve"> 16. </w:t>
      </w:r>
      <w:proofErr w:type="gramStart"/>
      <w:r w:rsidR="00D957D2" w:rsidRPr="001B67AD">
        <w:rPr>
          <w:rFonts w:ascii="Times New Roman" w:hAnsi="Times New Roman"/>
          <w:b/>
          <w:bCs/>
        </w:rPr>
        <w:t>A</w:t>
      </w:r>
      <w:r w:rsidR="002A7138" w:rsidRPr="001B67AD">
        <w:rPr>
          <w:rFonts w:ascii="Times New Roman" w:hAnsi="Times New Roman"/>
          <w:b/>
          <w:bCs/>
        </w:rPr>
        <w:t>pril</w:t>
      </w:r>
      <w:r w:rsidR="00D957D2">
        <w:rPr>
          <w:rFonts w:ascii="Times New Roman" w:hAnsi="Times New Roman"/>
          <w:b/>
          <w:bCs/>
        </w:rPr>
        <w:t xml:space="preserve">a </w:t>
      </w:r>
      <w:r w:rsidR="00E94021" w:rsidRPr="001B67AD">
        <w:rPr>
          <w:rFonts w:ascii="Times New Roman" w:hAnsi="Times New Roman"/>
          <w:b/>
          <w:bCs/>
        </w:rPr>
        <w:t>2014.</w:t>
      </w:r>
      <w:proofErr w:type="gramEnd"/>
    </w:p>
    <w:p w:rsidR="00B45B00" w:rsidRPr="001B67AD" w:rsidRDefault="00565176" w:rsidP="00565176">
      <w:pPr>
        <w:widowControl w:val="0"/>
        <w:autoSpaceDE w:val="0"/>
        <w:autoSpaceDN w:val="0"/>
        <w:adjustRightInd w:val="0"/>
        <w:spacing w:after="0" w:line="240" w:lineRule="auto"/>
        <w:jc w:val="both"/>
        <w:rPr>
          <w:rFonts w:ascii="Times New Roman" w:hAnsi="Times New Roman"/>
          <w:sz w:val="24"/>
          <w:szCs w:val="24"/>
        </w:rPr>
      </w:pPr>
      <w:r w:rsidRPr="001B67AD">
        <w:rPr>
          <w:rFonts w:ascii="Times New Roman" w:hAnsi="Times New Roman"/>
          <w:b/>
          <w:bCs/>
          <w:sz w:val="24"/>
          <w:szCs w:val="24"/>
        </w:rPr>
        <w:t xml:space="preserve">                                          </w:t>
      </w:r>
      <w:r w:rsidR="00B22738" w:rsidRPr="001B67AD">
        <w:rPr>
          <w:rFonts w:ascii="Times New Roman" w:hAnsi="Times New Roman"/>
          <w:b/>
          <w:bCs/>
          <w:sz w:val="24"/>
          <w:szCs w:val="24"/>
        </w:rPr>
        <w:t xml:space="preserve">      </w:t>
      </w:r>
      <w:r w:rsidRPr="001B67AD">
        <w:rPr>
          <w:rFonts w:ascii="Times New Roman" w:hAnsi="Times New Roman"/>
          <w:b/>
          <w:bCs/>
          <w:sz w:val="24"/>
          <w:szCs w:val="24"/>
        </w:rPr>
        <w:t xml:space="preserve"> </w:t>
      </w:r>
      <w:proofErr w:type="gramStart"/>
      <w:r w:rsidR="002A7138" w:rsidRPr="001B67AD">
        <w:rPr>
          <w:rFonts w:ascii="Times New Roman" w:hAnsi="Times New Roman"/>
          <w:b/>
          <w:bCs/>
          <w:sz w:val="24"/>
          <w:szCs w:val="24"/>
        </w:rPr>
        <w:t>o</w:t>
      </w:r>
      <w:proofErr w:type="gramEnd"/>
      <w:r w:rsidR="002A7138" w:rsidRPr="001B67AD">
        <w:rPr>
          <w:rFonts w:ascii="Times New Roman" w:hAnsi="Times New Roman"/>
          <w:b/>
          <w:bCs/>
          <w:sz w:val="24"/>
          <w:szCs w:val="24"/>
        </w:rPr>
        <w:t xml:space="preserve"> sa</w:t>
      </w:r>
      <w:r w:rsidR="00E94021" w:rsidRPr="001B67AD">
        <w:rPr>
          <w:rFonts w:ascii="Times New Roman" w:hAnsi="Times New Roman"/>
          <w:b/>
          <w:bCs/>
          <w:sz w:val="24"/>
          <w:szCs w:val="24"/>
        </w:rPr>
        <w:t>stavima osiguranja depozita</w:t>
      </w:r>
    </w:p>
    <w:p w:rsidR="00B45B00" w:rsidRPr="001B67AD" w:rsidRDefault="00B45B00">
      <w:pPr>
        <w:widowControl w:val="0"/>
        <w:autoSpaceDE w:val="0"/>
        <w:autoSpaceDN w:val="0"/>
        <w:adjustRightInd w:val="0"/>
        <w:spacing w:after="0" w:line="142" w:lineRule="exact"/>
        <w:rPr>
          <w:rFonts w:ascii="Times New Roman" w:hAnsi="Times New Roman"/>
          <w:sz w:val="24"/>
          <w:szCs w:val="24"/>
        </w:rPr>
      </w:pPr>
    </w:p>
    <w:p w:rsidR="00B45B00" w:rsidRPr="001B67AD" w:rsidRDefault="00565176" w:rsidP="00565176">
      <w:pPr>
        <w:widowControl w:val="0"/>
        <w:autoSpaceDE w:val="0"/>
        <w:autoSpaceDN w:val="0"/>
        <w:adjustRightInd w:val="0"/>
        <w:spacing w:after="0" w:line="240" w:lineRule="auto"/>
        <w:rPr>
          <w:rFonts w:ascii="Times New Roman" w:hAnsi="Times New Roman"/>
          <w:sz w:val="24"/>
          <w:szCs w:val="24"/>
        </w:rPr>
      </w:pPr>
      <w:r w:rsidRPr="001B67AD">
        <w:rPr>
          <w:rFonts w:ascii="Times New Roman" w:hAnsi="Times New Roman"/>
          <w:b/>
          <w:bCs/>
          <w:sz w:val="24"/>
          <w:szCs w:val="24"/>
        </w:rPr>
        <w:t xml:space="preserve">                                                         </w:t>
      </w:r>
      <w:r w:rsidR="00B22738" w:rsidRPr="001B67AD">
        <w:rPr>
          <w:rFonts w:ascii="Times New Roman" w:hAnsi="Times New Roman"/>
          <w:b/>
          <w:bCs/>
          <w:sz w:val="24"/>
          <w:szCs w:val="24"/>
        </w:rPr>
        <w:t xml:space="preserve">  </w:t>
      </w:r>
      <w:r w:rsidRPr="001B67AD">
        <w:rPr>
          <w:rFonts w:ascii="Times New Roman" w:hAnsi="Times New Roman"/>
          <w:b/>
          <w:bCs/>
          <w:sz w:val="24"/>
          <w:szCs w:val="24"/>
        </w:rPr>
        <w:t xml:space="preserve"> </w:t>
      </w:r>
      <w:r w:rsidR="002A7138" w:rsidRPr="001B67AD">
        <w:rPr>
          <w:rFonts w:ascii="Times New Roman" w:hAnsi="Times New Roman"/>
          <w:b/>
          <w:bCs/>
          <w:sz w:val="24"/>
          <w:szCs w:val="24"/>
        </w:rPr>
        <w:t>(</w:t>
      </w:r>
      <w:proofErr w:type="gramStart"/>
      <w:r w:rsidR="002A7138" w:rsidRPr="001B67AD">
        <w:rPr>
          <w:rFonts w:ascii="Times New Roman" w:hAnsi="Times New Roman"/>
          <w:b/>
          <w:bCs/>
          <w:sz w:val="24"/>
          <w:szCs w:val="24"/>
        </w:rPr>
        <w:t>izmijenjena</w:t>
      </w:r>
      <w:proofErr w:type="gramEnd"/>
      <w:r w:rsidR="00E94021" w:rsidRPr="001B67AD">
        <w:rPr>
          <w:rFonts w:ascii="Times New Roman" w:hAnsi="Times New Roman"/>
          <w:b/>
          <w:bCs/>
          <w:sz w:val="24"/>
          <w:szCs w:val="24"/>
        </w:rPr>
        <w:t>)</w:t>
      </w:r>
    </w:p>
    <w:p w:rsidR="00B45B00" w:rsidRPr="001B67AD" w:rsidRDefault="00B45B00">
      <w:pPr>
        <w:widowControl w:val="0"/>
        <w:autoSpaceDE w:val="0"/>
        <w:autoSpaceDN w:val="0"/>
        <w:adjustRightInd w:val="0"/>
        <w:spacing w:after="0" w:line="145" w:lineRule="exact"/>
        <w:rPr>
          <w:rFonts w:ascii="Times New Roman" w:hAnsi="Times New Roman"/>
          <w:sz w:val="24"/>
          <w:szCs w:val="24"/>
        </w:rPr>
      </w:pPr>
    </w:p>
    <w:p w:rsidR="00B45B00" w:rsidRPr="001B67AD" w:rsidRDefault="00565176" w:rsidP="00565176">
      <w:pPr>
        <w:widowControl w:val="0"/>
        <w:autoSpaceDE w:val="0"/>
        <w:autoSpaceDN w:val="0"/>
        <w:adjustRightInd w:val="0"/>
        <w:spacing w:after="0" w:line="240" w:lineRule="auto"/>
        <w:rPr>
          <w:rFonts w:ascii="Times New Roman" w:hAnsi="Times New Roman"/>
          <w:sz w:val="24"/>
          <w:szCs w:val="24"/>
        </w:rPr>
      </w:pPr>
      <w:r w:rsidRPr="001B67AD">
        <w:rPr>
          <w:rFonts w:ascii="Times New Roman" w:hAnsi="Times New Roman"/>
          <w:b/>
          <w:bCs/>
          <w:sz w:val="24"/>
          <w:szCs w:val="24"/>
        </w:rPr>
        <w:t xml:space="preserve">                                                 </w:t>
      </w:r>
      <w:r w:rsidR="00B22738" w:rsidRPr="001B67AD">
        <w:rPr>
          <w:rFonts w:ascii="Times New Roman" w:hAnsi="Times New Roman"/>
          <w:b/>
          <w:bCs/>
          <w:sz w:val="24"/>
          <w:szCs w:val="24"/>
        </w:rPr>
        <w:t xml:space="preserve">  </w:t>
      </w:r>
      <w:r w:rsidRPr="001B67AD">
        <w:rPr>
          <w:rFonts w:ascii="Times New Roman" w:hAnsi="Times New Roman"/>
          <w:b/>
          <w:bCs/>
          <w:sz w:val="24"/>
          <w:szCs w:val="24"/>
        </w:rPr>
        <w:t xml:space="preserve">  </w:t>
      </w:r>
      <w:r w:rsidR="00E94021" w:rsidRPr="001B67AD">
        <w:rPr>
          <w:rFonts w:ascii="Times New Roman" w:hAnsi="Times New Roman"/>
          <w:b/>
          <w:bCs/>
          <w:sz w:val="24"/>
          <w:szCs w:val="24"/>
        </w:rPr>
        <w:t>(Tekst zna</w:t>
      </w:r>
      <w:r w:rsidR="002A7138" w:rsidRPr="001B67AD">
        <w:rPr>
          <w:rFonts w:ascii="Times New Roman" w:hAnsi="Times New Roman"/>
          <w:b/>
          <w:bCs/>
          <w:sz w:val="24"/>
          <w:szCs w:val="24"/>
        </w:rPr>
        <w:t>č</w:t>
      </w:r>
      <w:r w:rsidR="00E94021" w:rsidRPr="001B67AD">
        <w:rPr>
          <w:rFonts w:ascii="Times New Roman" w:hAnsi="Times New Roman"/>
          <w:b/>
          <w:bCs/>
          <w:sz w:val="24"/>
          <w:szCs w:val="24"/>
        </w:rPr>
        <w:t>ajan za EGP)</w:t>
      </w:r>
    </w:p>
    <w:p w:rsidR="00B45B00" w:rsidRPr="00B22738" w:rsidRDefault="00B45B00">
      <w:pPr>
        <w:widowControl w:val="0"/>
        <w:autoSpaceDE w:val="0"/>
        <w:autoSpaceDN w:val="0"/>
        <w:adjustRightInd w:val="0"/>
        <w:spacing w:after="0" w:line="207" w:lineRule="exact"/>
        <w:rPr>
          <w:rFonts w:ascii="Times New Roman" w:hAnsi="Times New Roman"/>
          <w:sz w:val="20"/>
          <w:szCs w:val="20"/>
        </w:rPr>
      </w:pPr>
    </w:p>
    <w:p w:rsidR="00B45B00" w:rsidRPr="001B67AD" w:rsidRDefault="002A7138" w:rsidP="001B67AD">
      <w:pPr>
        <w:widowControl w:val="0"/>
        <w:autoSpaceDE w:val="0"/>
        <w:autoSpaceDN w:val="0"/>
        <w:adjustRightInd w:val="0"/>
        <w:spacing w:after="0" w:line="240" w:lineRule="auto"/>
        <w:ind w:left="500"/>
        <w:jc w:val="both"/>
        <w:rPr>
          <w:rFonts w:ascii="Times New Roman" w:hAnsi="Times New Roman"/>
          <w:sz w:val="24"/>
          <w:szCs w:val="24"/>
        </w:rPr>
      </w:pPr>
      <w:r w:rsidRPr="001B67AD">
        <w:rPr>
          <w:rFonts w:ascii="Times New Roman" w:hAnsi="Times New Roman"/>
          <w:sz w:val="24"/>
          <w:szCs w:val="24"/>
        </w:rPr>
        <w:t>EV</w:t>
      </w:r>
      <w:r w:rsidR="00E94021" w:rsidRPr="001B67AD">
        <w:rPr>
          <w:rFonts w:ascii="Times New Roman" w:hAnsi="Times New Roman"/>
          <w:sz w:val="24"/>
          <w:szCs w:val="24"/>
        </w:rPr>
        <w:t>ROPSKI PARLAMENT I VIJEĆ</w:t>
      </w:r>
      <w:r w:rsidRPr="001B67AD">
        <w:rPr>
          <w:rFonts w:ascii="Times New Roman" w:hAnsi="Times New Roman"/>
          <w:sz w:val="24"/>
          <w:szCs w:val="24"/>
        </w:rPr>
        <w:t>E EV</w:t>
      </w:r>
      <w:r w:rsidR="00E94021" w:rsidRPr="001B67AD">
        <w:rPr>
          <w:rFonts w:ascii="Times New Roman" w:hAnsi="Times New Roman"/>
          <w:sz w:val="24"/>
          <w:szCs w:val="24"/>
        </w:rPr>
        <w:t>ROPSKE UNIJE,</w:t>
      </w:r>
      <w:r w:rsidR="00565176" w:rsidRPr="001B67AD">
        <w:rPr>
          <w:rFonts w:ascii="Times New Roman" w:hAnsi="Times New Roman"/>
          <w:sz w:val="24"/>
          <w:szCs w:val="24"/>
        </w:rPr>
        <w:t xml:space="preserve"> </w:t>
      </w:r>
      <w:r w:rsidR="00E94021" w:rsidRPr="001B67AD">
        <w:rPr>
          <w:rFonts w:ascii="Times New Roman" w:hAnsi="Times New Roman"/>
          <w:sz w:val="24"/>
          <w:szCs w:val="24"/>
        </w:rPr>
        <w:t xml:space="preserve">uzimajući u </w:t>
      </w:r>
      <w:r w:rsidR="001B67AD">
        <w:rPr>
          <w:rFonts w:ascii="Times New Roman" w:hAnsi="Times New Roman"/>
          <w:sz w:val="24"/>
          <w:szCs w:val="24"/>
        </w:rPr>
        <w:t xml:space="preserve">obzir Ugovor o </w:t>
      </w:r>
      <w:r w:rsidR="00565176" w:rsidRPr="001B67AD">
        <w:rPr>
          <w:rFonts w:ascii="Times New Roman" w:hAnsi="Times New Roman"/>
          <w:sz w:val="24"/>
          <w:szCs w:val="24"/>
        </w:rPr>
        <w:t>funkcionis</w:t>
      </w:r>
      <w:r w:rsidRPr="001B67AD">
        <w:rPr>
          <w:rFonts w:ascii="Times New Roman" w:hAnsi="Times New Roman"/>
          <w:sz w:val="24"/>
          <w:szCs w:val="24"/>
        </w:rPr>
        <w:t>anju Ev</w:t>
      </w:r>
      <w:r w:rsidR="00E94021" w:rsidRPr="001B67AD">
        <w:rPr>
          <w:rFonts w:ascii="Times New Roman" w:hAnsi="Times New Roman"/>
          <w:sz w:val="24"/>
          <w:szCs w:val="24"/>
        </w:rPr>
        <w:t>ropske unije, a posebno njegov č</w:t>
      </w:r>
      <w:r w:rsidRPr="001B67AD">
        <w:rPr>
          <w:rFonts w:ascii="Times New Roman" w:hAnsi="Times New Roman"/>
          <w:sz w:val="24"/>
          <w:szCs w:val="24"/>
        </w:rPr>
        <w:t xml:space="preserve">lan 53. </w:t>
      </w:r>
      <w:proofErr w:type="gramStart"/>
      <w:r w:rsidRPr="001B67AD">
        <w:rPr>
          <w:rFonts w:ascii="Times New Roman" w:hAnsi="Times New Roman"/>
          <w:sz w:val="24"/>
          <w:szCs w:val="24"/>
        </w:rPr>
        <w:t>stav</w:t>
      </w:r>
      <w:proofErr w:type="gramEnd"/>
      <w:r w:rsidR="00E94021" w:rsidRPr="001B67AD">
        <w:rPr>
          <w:rFonts w:ascii="Times New Roman" w:hAnsi="Times New Roman"/>
          <w:sz w:val="24"/>
          <w:szCs w:val="24"/>
        </w:rPr>
        <w:t xml:space="preserve"> 1.,</w:t>
      </w:r>
    </w:p>
    <w:p w:rsidR="00B45B00" w:rsidRPr="001B67AD" w:rsidRDefault="00B45B00" w:rsidP="001B67AD">
      <w:pPr>
        <w:widowControl w:val="0"/>
        <w:autoSpaceDE w:val="0"/>
        <w:autoSpaceDN w:val="0"/>
        <w:adjustRightInd w:val="0"/>
        <w:spacing w:after="0" w:line="242" w:lineRule="exact"/>
        <w:jc w:val="both"/>
        <w:rPr>
          <w:rFonts w:ascii="Times New Roman" w:hAnsi="Times New Roman"/>
          <w:sz w:val="24"/>
          <w:szCs w:val="24"/>
        </w:rPr>
      </w:pPr>
    </w:p>
    <w:p w:rsidR="00B45B00" w:rsidRPr="001B67AD" w:rsidRDefault="00E94021" w:rsidP="001B67AD">
      <w:pPr>
        <w:widowControl w:val="0"/>
        <w:autoSpaceDE w:val="0"/>
        <w:autoSpaceDN w:val="0"/>
        <w:adjustRightInd w:val="0"/>
        <w:spacing w:after="0" w:line="240" w:lineRule="auto"/>
        <w:ind w:left="500"/>
        <w:jc w:val="both"/>
        <w:rPr>
          <w:rFonts w:ascii="Times New Roman" w:hAnsi="Times New Roman"/>
          <w:sz w:val="24"/>
          <w:szCs w:val="24"/>
        </w:rPr>
      </w:pPr>
      <w:proofErr w:type="gramStart"/>
      <w:r w:rsidRPr="001B67AD">
        <w:rPr>
          <w:rFonts w:ascii="Times New Roman" w:hAnsi="Times New Roman"/>
          <w:sz w:val="24"/>
          <w:szCs w:val="24"/>
        </w:rPr>
        <w:t>uzimaju</w:t>
      </w:r>
      <w:r w:rsidR="00565176" w:rsidRPr="001B67AD">
        <w:rPr>
          <w:rFonts w:ascii="Times New Roman" w:hAnsi="Times New Roman"/>
          <w:sz w:val="24"/>
          <w:szCs w:val="24"/>
        </w:rPr>
        <w:t>ć</w:t>
      </w:r>
      <w:r w:rsidR="002A7138" w:rsidRPr="001B67AD">
        <w:rPr>
          <w:rFonts w:ascii="Times New Roman" w:hAnsi="Times New Roman"/>
          <w:sz w:val="24"/>
          <w:szCs w:val="24"/>
        </w:rPr>
        <w:t>i</w:t>
      </w:r>
      <w:proofErr w:type="gramEnd"/>
      <w:r w:rsidR="002A7138" w:rsidRPr="001B67AD">
        <w:rPr>
          <w:rFonts w:ascii="Times New Roman" w:hAnsi="Times New Roman"/>
          <w:sz w:val="24"/>
          <w:szCs w:val="24"/>
        </w:rPr>
        <w:t xml:space="preserve"> u obzir prijedlog Ev</w:t>
      </w:r>
      <w:r w:rsidRPr="001B67AD">
        <w:rPr>
          <w:rFonts w:ascii="Times New Roman" w:hAnsi="Times New Roman"/>
          <w:sz w:val="24"/>
          <w:szCs w:val="24"/>
        </w:rPr>
        <w:t>ropske komisije,nakon pro</w:t>
      </w:r>
      <w:r w:rsidR="00630E9E" w:rsidRPr="001B67AD">
        <w:rPr>
          <w:rFonts w:ascii="Times New Roman" w:hAnsi="Times New Roman"/>
          <w:sz w:val="24"/>
          <w:szCs w:val="24"/>
        </w:rPr>
        <w:t>slijeđivanja</w:t>
      </w:r>
      <w:r w:rsidRPr="001B67AD">
        <w:rPr>
          <w:rFonts w:ascii="Times New Roman" w:hAnsi="Times New Roman"/>
          <w:sz w:val="24"/>
          <w:szCs w:val="24"/>
        </w:rPr>
        <w:t xml:space="preserve"> nacrta zakonodavnog akta nacionalnim parlamentima,uzimajuć</w:t>
      </w:r>
      <w:r w:rsidR="00630E9E" w:rsidRPr="001B67AD">
        <w:rPr>
          <w:rFonts w:ascii="Times New Roman" w:hAnsi="Times New Roman"/>
          <w:sz w:val="24"/>
          <w:szCs w:val="24"/>
        </w:rPr>
        <w:t>i u obzir mišljenje Ev</w:t>
      </w:r>
      <w:r w:rsidRPr="001B67AD">
        <w:rPr>
          <w:rFonts w:ascii="Times New Roman" w:hAnsi="Times New Roman"/>
          <w:sz w:val="24"/>
          <w:szCs w:val="24"/>
        </w:rPr>
        <w:t xml:space="preserve">ropske </w:t>
      </w:r>
      <w:r w:rsidR="00C836D9" w:rsidRPr="001B67AD">
        <w:rPr>
          <w:rFonts w:ascii="Times New Roman" w:hAnsi="Times New Roman"/>
          <w:sz w:val="24"/>
          <w:szCs w:val="24"/>
        </w:rPr>
        <w:t>Centralne</w:t>
      </w:r>
      <w:r w:rsidRPr="001B67AD">
        <w:rPr>
          <w:rFonts w:ascii="Times New Roman" w:hAnsi="Times New Roman"/>
          <w:sz w:val="24"/>
          <w:szCs w:val="24"/>
        </w:rPr>
        <w:t xml:space="preserve"> banke ( </w:t>
      </w:r>
      <w:r w:rsidRPr="001B67AD">
        <w:rPr>
          <w:rFonts w:ascii="Times New Roman" w:hAnsi="Times New Roman"/>
          <w:sz w:val="24"/>
          <w:szCs w:val="24"/>
          <w:vertAlign w:val="superscript"/>
        </w:rPr>
        <w:t>1</w:t>
      </w:r>
      <w:r w:rsidRPr="001B67AD">
        <w:rPr>
          <w:rFonts w:ascii="Times New Roman" w:hAnsi="Times New Roman"/>
          <w:sz w:val="24"/>
          <w:szCs w:val="24"/>
        </w:rPr>
        <w:t>),</w:t>
      </w:r>
    </w:p>
    <w:p w:rsidR="005475F0" w:rsidRPr="001B67AD" w:rsidRDefault="00E94021" w:rsidP="00DB062E">
      <w:pPr>
        <w:widowControl w:val="0"/>
        <w:autoSpaceDE w:val="0"/>
        <w:autoSpaceDN w:val="0"/>
        <w:adjustRightInd w:val="0"/>
        <w:spacing w:after="0" w:line="240" w:lineRule="auto"/>
        <w:ind w:left="500"/>
        <w:jc w:val="both"/>
        <w:rPr>
          <w:rFonts w:ascii="Times New Roman" w:hAnsi="Times New Roman"/>
          <w:sz w:val="24"/>
          <w:szCs w:val="24"/>
        </w:rPr>
      </w:pPr>
      <w:proofErr w:type="gramStart"/>
      <w:r w:rsidRPr="001B67AD">
        <w:rPr>
          <w:rFonts w:ascii="Times New Roman" w:hAnsi="Times New Roman"/>
          <w:sz w:val="24"/>
          <w:szCs w:val="24"/>
        </w:rPr>
        <w:t>u</w:t>
      </w:r>
      <w:proofErr w:type="gramEnd"/>
      <w:r w:rsidRPr="001B67AD">
        <w:rPr>
          <w:rFonts w:ascii="Times New Roman" w:hAnsi="Times New Roman"/>
          <w:sz w:val="24"/>
          <w:szCs w:val="24"/>
        </w:rPr>
        <w:t xml:space="preserve"> skladu s</w:t>
      </w:r>
      <w:r w:rsidR="00630E9E" w:rsidRPr="001B67AD">
        <w:rPr>
          <w:rFonts w:ascii="Times New Roman" w:hAnsi="Times New Roman"/>
          <w:sz w:val="24"/>
          <w:szCs w:val="24"/>
        </w:rPr>
        <w:t>a</w:t>
      </w:r>
      <w:r w:rsidRPr="001B67AD">
        <w:rPr>
          <w:rFonts w:ascii="Times New Roman" w:hAnsi="Times New Roman"/>
          <w:sz w:val="24"/>
          <w:szCs w:val="24"/>
        </w:rPr>
        <w:t xml:space="preserve"> redovnim zakonodavnim postupkom ( </w:t>
      </w:r>
      <w:r w:rsidRPr="001B67AD">
        <w:rPr>
          <w:rFonts w:ascii="Times New Roman" w:hAnsi="Times New Roman"/>
          <w:sz w:val="24"/>
          <w:szCs w:val="24"/>
          <w:vertAlign w:val="superscript"/>
        </w:rPr>
        <w:t>2</w:t>
      </w:r>
      <w:r w:rsidRPr="001B67AD">
        <w:rPr>
          <w:rFonts w:ascii="Times New Roman" w:hAnsi="Times New Roman"/>
          <w:sz w:val="24"/>
          <w:szCs w:val="24"/>
        </w:rPr>
        <w:t xml:space="preserve"> ),</w:t>
      </w:r>
    </w:p>
    <w:p w:rsidR="00B45B00" w:rsidRPr="001B67AD" w:rsidRDefault="00630E9E" w:rsidP="001B67AD">
      <w:pPr>
        <w:widowControl w:val="0"/>
        <w:autoSpaceDE w:val="0"/>
        <w:autoSpaceDN w:val="0"/>
        <w:adjustRightInd w:val="0"/>
        <w:spacing w:after="0" w:line="240" w:lineRule="auto"/>
        <w:ind w:left="500"/>
        <w:rPr>
          <w:rFonts w:ascii="Times New Roman" w:hAnsi="Times New Roman"/>
          <w:sz w:val="24"/>
          <w:szCs w:val="24"/>
        </w:rPr>
      </w:pPr>
      <w:proofErr w:type="gramStart"/>
      <w:r w:rsidRPr="001B67AD">
        <w:rPr>
          <w:rFonts w:ascii="Times New Roman" w:hAnsi="Times New Roman"/>
          <w:sz w:val="24"/>
          <w:szCs w:val="24"/>
        </w:rPr>
        <w:t>budući</w:t>
      </w:r>
      <w:proofErr w:type="gramEnd"/>
      <w:r w:rsidR="00E94021" w:rsidRPr="001B67AD">
        <w:rPr>
          <w:rFonts w:ascii="Times New Roman" w:hAnsi="Times New Roman"/>
          <w:sz w:val="24"/>
          <w:szCs w:val="24"/>
        </w:rPr>
        <w:t xml:space="preserve"> da:</w:t>
      </w:r>
    </w:p>
    <w:p w:rsidR="00B45B00" w:rsidRPr="001B67AD" w:rsidRDefault="00B45B00">
      <w:pPr>
        <w:widowControl w:val="0"/>
        <w:autoSpaceDE w:val="0"/>
        <w:autoSpaceDN w:val="0"/>
        <w:adjustRightInd w:val="0"/>
        <w:spacing w:after="0" w:line="242" w:lineRule="exact"/>
        <w:rPr>
          <w:rFonts w:ascii="Times New Roman" w:hAnsi="Times New Roman"/>
          <w:sz w:val="24"/>
          <w:szCs w:val="24"/>
        </w:rPr>
      </w:pPr>
    </w:p>
    <w:p w:rsidR="00B45B00" w:rsidRPr="001B67AD" w:rsidRDefault="00630E9E">
      <w:pPr>
        <w:widowControl w:val="0"/>
        <w:numPr>
          <w:ilvl w:val="0"/>
          <w:numId w:val="1"/>
        </w:numPr>
        <w:tabs>
          <w:tab w:val="clear" w:pos="720"/>
          <w:tab w:val="num" w:pos="1020"/>
        </w:tabs>
        <w:overflowPunct w:val="0"/>
        <w:autoSpaceDE w:val="0"/>
        <w:autoSpaceDN w:val="0"/>
        <w:adjustRightInd w:val="0"/>
        <w:spacing w:after="0" w:line="214" w:lineRule="auto"/>
        <w:ind w:left="1020" w:right="500" w:hanging="517"/>
        <w:jc w:val="both"/>
        <w:rPr>
          <w:rFonts w:ascii="Times New Roman" w:hAnsi="Times New Roman"/>
          <w:sz w:val="24"/>
          <w:szCs w:val="24"/>
        </w:rPr>
      </w:pPr>
      <w:r w:rsidRPr="001B67AD">
        <w:rPr>
          <w:rFonts w:ascii="Times New Roman" w:hAnsi="Times New Roman"/>
          <w:sz w:val="24"/>
          <w:szCs w:val="24"/>
        </w:rPr>
        <w:t>Direktiva, 94/19/EZ Ev</w:t>
      </w:r>
      <w:r w:rsidR="00E94021" w:rsidRPr="001B67AD">
        <w:rPr>
          <w:rFonts w:ascii="Times New Roman" w:hAnsi="Times New Roman"/>
          <w:sz w:val="24"/>
          <w:szCs w:val="24"/>
        </w:rPr>
        <w:t xml:space="preserve">ropskog parlamenta i Vijeća </w:t>
      </w:r>
      <w:proofErr w:type="gramStart"/>
      <w:r w:rsidR="00E94021" w:rsidRPr="001B67AD">
        <w:rPr>
          <w:rFonts w:ascii="Times New Roman" w:hAnsi="Times New Roman"/>
          <w:sz w:val="24"/>
          <w:szCs w:val="24"/>
        </w:rPr>
        <w:t xml:space="preserve">( </w:t>
      </w:r>
      <w:r w:rsidR="00E94021" w:rsidRPr="001B67AD">
        <w:rPr>
          <w:rFonts w:ascii="Times New Roman" w:hAnsi="Times New Roman"/>
          <w:sz w:val="24"/>
          <w:szCs w:val="24"/>
          <w:vertAlign w:val="superscript"/>
        </w:rPr>
        <w:t>3</w:t>
      </w:r>
      <w:proofErr w:type="gramEnd"/>
      <w:r w:rsidR="00E94021" w:rsidRPr="001B67AD">
        <w:rPr>
          <w:rFonts w:ascii="Times New Roman" w:hAnsi="Times New Roman"/>
          <w:sz w:val="24"/>
          <w:szCs w:val="24"/>
        </w:rPr>
        <w:t xml:space="preserve"> ) znatno je izmijenjena ( </w:t>
      </w:r>
      <w:r w:rsidR="00E94021" w:rsidRPr="001B67AD">
        <w:rPr>
          <w:rFonts w:ascii="Times New Roman" w:hAnsi="Times New Roman"/>
          <w:sz w:val="24"/>
          <w:szCs w:val="24"/>
          <w:vertAlign w:val="superscript"/>
        </w:rPr>
        <w:t>4</w:t>
      </w:r>
      <w:r w:rsidR="00E94021" w:rsidRPr="001B67AD">
        <w:rPr>
          <w:rFonts w:ascii="Times New Roman" w:hAnsi="Times New Roman"/>
          <w:sz w:val="24"/>
          <w:szCs w:val="24"/>
        </w:rPr>
        <w:t xml:space="preserve">). S obzirom </w:t>
      </w:r>
      <w:proofErr w:type="gramStart"/>
      <w:r w:rsidR="00E94021" w:rsidRPr="001B67AD">
        <w:rPr>
          <w:rFonts w:ascii="Times New Roman" w:hAnsi="Times New Roman"/>
          <w:sz w:val="24"/>
          <w:szCs w:val="24"/>
        </w:rPr>
        <w:t>na</w:t>
      </w:r>
      <w:proofErr w:type="gramEnd"/>
      <w:r w:rsidR="00E94021" w:rsidRPr="001B67AD">
        <w:rPr>
          <w:rFonts w:ascii="Times New Roman" w:hAnsi="Times New Roman"/>
          <w:sz w:val="24"/>
          <w:szCs w:val="24"/>
        </w:rPr>
        <w:t xml:space="preserve"> potrebu za dalj</w:t>
      </w:r>
      <w:r w:rsidR="00C836D9" w:rsidRPr="001B67AD">
        <w:rPr>
          <w:rFonts w:ascii="Times New Roman" w:hAnsi="Times New Roman"/>
          <w:sz w:val="24"/>
          <w:szCs w:val="24"/>
        </w:rPr>
        <w:t xml:space="preserve">im </w:t>
      </w:r>
      <w:r w:rsidR="00E94021" w:rsidRPr="001B67AD">
        <w:rPr>
          <w:rFonts w:ascii="Times New Roman" w:hAnsi="Times New Roman"/>
          <w:sz w:val="24"/>
          <w:szCs w:val="24"/>
        </w:rPr>
        <w:t>izmjenama, navedenu bi Direktivu</w:t>
      </w:r>
      <w:r w:rsidRPr="001B67AD">
        <w:rPr>
          <w:rFonts w:ascii="Times New Roman" w:hAnsi="Times New Roman"/>
          <w:sz w:val="24"/>
          <w:szCs w:val="24"/>
        </w:rPr>
        <w:t>, radi jasnoće,</w:t>
      </w:r>
      <w:r w:rsidR="00E94021" w:rsidRPr="001B67AD">
        <w:rPr>
          <w:rFonts w:ascii="Times New Roman" w:hAnsi="Times New Roman"/>
          <w:sz w:val="24"/>
          <w:szCs w:val="24"/>
        </w:rPr>
        <w:t xml:space="preserve"> trebalo </w:t>
      </w:r>
      <w:r w:rsidRPr="001B67AD">
        <w:rPr>
          <w:rFonts w:ascii="Times New Roman" w:hAnsi="Times New Roman"/>
          <w:sz w:val="24"/>
          <w:szCs w:val="24"/>
        </w:rPr>
        <w:t>promijeniti</w:t>
      </w:r>
      <w:r w:rsidR="00E94021" w:rsidRPr="001B67AD">
        <w:rPr>
          <w:rFonts w:ascii="Times New Roman" w:hAnsi="Times New Roman"/>
          <w:sz w:val="24"/>
          <w:szCs w:val="24"/>
        </w:rPr>
        <w:t xml:space="preserve">. </w:t>
      </w:r>
    </w:p>
    <w:p w:rsidR="00B45B00" w:rsidRPr="001B67AD" w:rsidRDefault="00B45B00">
      <w:pPr>
        <w:widowControl w:val="0"/>
        <w:autoSpaceDE w:val="0"/>
        <w:autoSpaceDN w:val="0"/>
        <w:adjustRightInd w:val="0"/>
        <w:spacing w:after="0" w:line="231" w:lineRule="exact"/>
        <w:rPr>
          <w:rFonts w:ascii="Times New Roman" w:hAnsi="Times New Roman"/>
          <w:sz w:val="24"/>
          <w:szCs w:val="24"/>
        </w:rPr>
      </w:pPr>
    </w:p>
    <w:p w:rsidR="00B45B00" w:rsidRPr="001B67AD" w:rsidRDefault="00E94021">
      <w:pPr>
        <w:widowControl w:val="0"/>
        <w:numPr>
          <w:ilvl w:val="0"/>
          <w:numId w:val="1"/>
        </w:numPr>
        <w:tabs>
          <w:tab w:val="clear" w:pos="720"/>
          <w:tab w:val="num" w:pos="1020"/>
        </w:tabs>
        <w:overflowPunct w:val="0"/>
        <w:autoSpaceDE w:val="0"/>
        <w:autoSpaceDN w:val="0"/>
        <w:adjustRightInd w:val="0"/>
        <w:spacing w:after="0" w:line="239" w:lineRule="auto"/>
        <w:ind w:left="1020" w:right="500" w:hanging="517"/>
        <w:jc w:val="both"/>
        <w:rPr>
          <w:rFonts w:ascii="Times New Roman" w:hAnsi="Times New Roman"/>
          <w:sz w:val="24"/>
          <w:szCs w:val="24"/>
        </w:rPr>
      </w:pPr>
      <w:r w:rsidRPr="001B67AD">
        <w:rPr>
          <w:rFonts w:ascii="Times New Roman" w:hAnsi="Times New Roman"/>
          <w:sz w:val="24"/>
          <w:szCs w:val="24"/>
        </w:rPr>
        <w:t xml:space="preserve">Kako bi se olakšalo osnivanje i obavljanje djelatnosti kreditnih institucija, potrebno je ukloniti </w:t>
      </w:r>
      <w:r w:rsidR="00630E9E" w:rsidRPr="001B67AD">
        <w:rPr>
          <w:rFonts w:ascii="Times New Roman" w:hAnsi="Times New Roman"/>
          <w:sz w:val="24"/>
          <w:szCs w:val="24"/>
        </w:rPr>
        <w:t>određene</w:t>
      </w:r>
      <w:r w:rsidRPr="001B67AD">
        <w:rPr>
          <w:rFonts w:ascii="Times New Roman" w:hAnsi="Times New Roman"/>
          <w:sz w:val="24"/>
          <w:szCs w:val="24"/>
        </w:rPr>
        <w:t xml:space="preserve"> razlike </w:t>
      </w:r>
      <w:r w:rsidR="00630E9E" w:rsidRPr="001B67AD">
        <w:rPr>
          <w:rFonts w:ascii="Times New Roman" w:hAnsi="Times New Roman"/>
          <w:sz w:val="24"/>
          <w:szCs w:val="24"/>
        </w:rPr>
        <w:t>u</w:t>
      </w:r>
      <w:r w:rsidRPr="001B67AD">
        <w:rPr>
          <w:rFonts w:ascii="Times New Roman" w:hAnsi="Times New Roman"/>
          <w:sz w:val="24"/>
          <w:szCs w:val="24"/>
        </w:rPr>
        <w:t xml:space="preserve"> z</w:t>
      </w:r>
      <w:r w:rsidR="00630E9E" w:rsidRPr="001B67AD">
        <w:rPr>
          <w:rFonts w:ascii="Times New Roman" w:hAnsi="Times New Roman"/>
          <w:sz w:val="24"/>
          <w:szCs w:val="24"/>
        </w:rPr>
        <w:t>akonima država članica u pogledu pravila o sa</w:t>
      </w:r>
      <w:r w:rsidRPr="001B67AD">
        <w:rPr>
          <w:rFonts w:ascii="Times New Roman" w:hAnsi="Times New Roman"/>
          <w:sz w:val="24"/>
          <w:szCs w:val="24"/>
        </w:rPr>
        <w:t xml:space="preserve">stavima osiguranja depozita (SOD-ovima) kojima </w:t>
      </w:r>
      <w:proofErr w:type="gramStart"/>
      <w:r w:rsidRPr="001B67AD">
        <w:rPr>
          <w:rFonts w:ascii="Times New Roman" w:hAnsi="Times New Roman"/>
          <w:sz w:val="24"/>
          <w:szCs w:val="24"/>
        </w:rPr>
        <w:t>te</w:t>
      </w:r>
      <w:proofErr w:type="gramEnd"/>
      <w:r w:rsidRPr="001B67AD">
        <w:rPr>
          <w:rFonts w:ascii="Times New Roman" w:hAnsi="Times New Roman"/>
          <w:sz w:val="24"/>
          <w:szCs w:val="24"/>
        </w:rPr>
        <w:t xml:space="preserve"> kreditne institucije podliježu. </w:t>
      </w:r>
    </w:p>
    <w:p w:rsidR="00B45B00" w:rsidRPr="001B67AD" w:rsidRDefault="00B45B00">
      <w:pPr>
        <w:widowControl w:val="0"/>
        <w:autoSpaceDE w:val="0"/>
        <w:autoSpaceDN w:val="0"/>
        <w:adjustRightInd w:val="0"/>
        <w:spacing w:after="0" w:line="232" w:lineRule="exact"/>
        <w:rPr>
          <w:rFonts w:ascii="Times New Roman" w:hAnsi="Times New Roman"/>
          <w:sz w:val="24"/>
          <w:szCs w:val="24"/>
        </w:rPr>
      </w:pPr>
    </w:p>
    <w:p w:rsidR="00B45B00" w:rsidRPr="001B67AD" w:rsidRDefault="00E94021">
      <w:pPr>
        <w:widowControl w:val="0"/>
        <w:numPr>
          <w:ilvl w:val="0"/>
          <w:numId w:val="1"/>
        </w:numPr>
        <w:tabs>
          <w:tab w:val="clear" w:pos="720"/>
          <w:tab w:val="num" w:pos="1020"/>
        </w:tabs>
        <w:overflowPunct w:val="0"/>
        <w:autoSpaceDE w:val="0"/>
        <w:autoSpaceDN w:val="0"/>
        <w:adjustRightInd w:val="0"/>
        <w:spacing w:after="0" w:line="236" w:lineRule="auto"/>
        <w:ind w:left="1020" w:right="500" w:hanging="517"/>
        <w:jc w:val="both"/>
        <w:rPr>
          <w:rFonts w:ascii="Times New Roman" w:hAnsi="Times New Roman"/>
          <w:sz w:val="24"/>
          <w:szCs w:val="24"/>
        </w:rPr>
      </w:pPr>
      <w:r w:rsidRPr="001B67AD">
        <w:rPr>
          <w:rFonts w:ascii="Times New Roman" w:hAnsi="Times New Roman"/>
          <w:sz w:val="24"/>
          <w:szCs w:val="24"/>
        </w:rPr>
        <w:t>Ova Direktiva predstavlja ključni instrument za ostvarenje unu</w:t>
      </w:r>
      <w:r w:rsidR="00630E9E" w:rsidRPr="001B67AD">
        <w:rPr>
          <w:rFonts w:ascii="Times New Roman" w:hAnsi="Times New Roman"/>
          <w:sz w:val="24"/>
          <w:szCs w:val="24"/>
        </w:rPr>
        <w:t>trašnjeg</w:t>
      </w:r>
      <w:r w:rsidRPr="001B67AD">
        <w:rPr>
          <w:rFonts w:ascii="Times New Roman" w:hAnsi="Times New Roman"/>
          <w:sz w:val="24"/>
          <w:szCs w:val="24"/>
        </w:rPr>
        <w:t xml:space="preserve"> tržišta u području kreditnih institucija kako </w:t>
      </w:r>
      <w:proofErr w:type="gramStart"/>
      <w:r w:rsidRPr="001B67AD">
        <w:rPr>
          <w:rFonts w:ascii="Times New Roman" w:hAnsi="Times New Roman"/>
          <w:sz w:val="24"/>
          <w:szCs w:val="24"/>
        </w:rPr>
        <w:t>sa</w:t>
      </w:r>
      <w:proofErr w:type="gramEnd"/>
      <w:r w:rsidRPr="001B67AD">
        <w:rPr>
          <w:rFonts w:ascii="Times New Roman" w:hAnsi="Times New Roman"/>
          <w:sz w:val="24"/>
          <w:szCs w:val="24"/>
        </w:rPr>
        <w:t xml:space="preserve"> </w:t>
      </w:r>
      <w:r w:rsidR="00630E9E" w:rsidRPr="001B67AD">
        <w:rPr>
          <w:rFonts w:ascii="Times New Roman" w:hAnsi="Times New Roman"/>
          <w:sz w:val="24"/>
          <w:szCs w:val="24"/>
        </w:rPr>
        <w:t>stanovišta</w:t>
      </w:r>
      <w:r w:rsidRPr="001B67AD">
        <w:rPr>
          <w:rFonts w:ascii="Times New Roman" w:hAnsi="Times New Roman"/>
          <w:sz w:val="24"/>
          <w:szCs w:val="24"/>
        </w:rPr>
        <w:t xml:space="preserve"> slobode poslovnog </w:t>
      </w:r>
      <w:r w:rsidR="00C836D9" w:rsidRPr="001B67AD">
        <w:rPr>
          <w:rFonts w:ascii="Times New Roman" w:hAnsi="Times New Roman"/>
          <w:sz w:val="24"/>
          <w:szCs w:val="24"/>
        </w:rPr>
        <w:t>djelovanja</w:t>
      </w:r>
      <w:r w:rsidRPr="001B67AD">
        <w:rPr>
          <w:rFonts w:ascii="Times New Roman" w:hAnsi="Times New Roman"/>
          <w:sz w:val="24"/>
          <w:szCs w:val="24"/>
        </w:rPr>
        <w:t xml:space="preserve"> tako i sa </w:t>
      </w:r>
      <w:r w:rsidR="00C836D9" w:rsidRPr="001B67AD">
        <w:rPr>
          <w:rFonts w:ascii="Times New Roman" w:hAnsi="Times New Roman"/>
          <w:sz w:val="24"/>
          <w:szCs w:val="24"/>
        </w:rPr>
        <w:t>stanovišta slobode pružanja finans</w:t>
      </w:r>
      <w:r w:rsidRPr="001B67AD">
        <w:rPr>
          <w:rFonts w:ascii="Times New Roman" w:hAnsi="Times New Roman"/>
          <w:sz w:val="24"/>
          <w:szCs w:val="24"/>
        </w:rPr>
        <w:t xml:space="preserve">ijskih usluga, povećavajući </w:t>
      </w:r>
      <w:r w:rsidR="00C836D9" w:rsidRPr="001B67AD">
        <w:rPr>
          <w:rFonts w:ascii="Times New Roman" w:hAnsi="Times New Roman"/>
          <w:sz w:val="24"/>
          <w:szCs w:val="24"/>
        </w:rPr>
        <w:t>istovremeno stabilnost bankarskog sa</w:t>
      </w:r>
      <w:r w:rsidRPr="001B67AD">
        <w:rPr>
          <w:rFonts w:ascii="Times New Roman" w:hAnsi="Times New Roman"/>
          <w:sz w:val="24"/>
          <w:szCs w:val="24"/>
        </w:rPr>
        <w:t xml:space="preserve">stava i zaštitu deponenata. S obzirom </w:t>
      </w:r>
      <w:proofErr w:type="gramStart"/>
      <w:r w:rsidRPr="001B67AD">
        <w:rPr>
          <w:rFonts w:ascii="Times New Roman" w:hAnsi="Times New Roman"/>
          <w:sz w:val="24"/>
          <w:szCs w:val="24"/>
        </w:rPr>
        <w:t>na</w:t>
      </w:r>
      <w:proofErr w:type="gramEnd"/>
      <w:r w:rsidRPr="001B67AD">
        <w:rPr>
          <w:rFonts w:ascii="Times New Roman" w:hAnsi="Times New Roman"/>
          <w:sz w:val="24"/>
          <w:szCs w:val="24"/>
        </w:rPr>
        <w:t xml:space="preserve"> troškove propasti kreditne institucije za </w:t>
      </w:r>
      <w:r w:rsidR="00C836D9" w:rsidRPr="001B67AD">
        <w:rPr>
          <w:rFonts w:ascii="Times New Roman" w:hAnsi="Times New Roman"/>
          <w:sz w:val="24"/>
          <w:szCs w:val="24"/>
        </w:rPr>
        <w:t>ekonomiju u cjelini i štetan uticaj koji to ima na finansi</w:t>
      </w:r>
      <w:r w:rsidRPr="001B67AD">
        <w:rPr>
          <w:rFonts w:ascii="Times New Roman" w:hAnsi="Times New Roman"/>
          <w:sz w:val="24"/>
          <w:szCs w:val="24"/>
        </w:rPr>
        <w:t xml:space="preserve">jsku stabilnost i povjerenje deponenata, poželjno je ne samo propisati odredbe o nadoknadi deponentima, nego i omogućiti državama članicama dovoljnu fleksibilnost kako bi se SOD-ovima omogućilo da </w:t>
      </w:r>
      <w:r w:rsidR="00C836D9" w:rsidRPr="001B67AD">
        <w:rPr>
          <w:rFonts w:ascii="Times New Roman" w:hAnsi="Times New Roman"/>
          <w:sz w:val="24"/>
          <w:szCs w:val="24"/>
        </w:rPr>
        <w:t>s</w:t>
      </w:r>
      <w:r w:rsidRPr="001B67AD">
        <w:rPr>
          <w:rFonts w:ascii="Times New Roman" w:hAnsi="Times New Roman"/>
          <w:sz w:val="24"/>
          <w:szCs w:val="24"/>
        </w:rPr>
        <w:t>p</w:t>
      </w:r>
      <w:r w:rsidR="00C836D9" w:rsidRPr="001B67AD">
        <w:rPr>
          <w:rFonts w:ascii="Times New Roman" w:hAnsi="Times New Roman"/>
          <w:sz w:val="24"/>
          <w:szCs w:val="24"/>
        </w:rPr>
        <w:t>rovedu mjere za smanjenje vjerov</w:t>
      </w:r>
      <w:r w:rsidRPr="001B67AD">
        <w:rPr>
          <w:rFonts w:ascii="Times New Roman" w:hAnsi="Times New Roman"/>
          <w:sz w:val="24"/>
          <w:szCs w:val="24"/>
        </w:rPr>
        <w:t>atn</w:t>
      </w:r>
      <w:r w:rsidR="00B06E80">
        <w:rPr>
          <w:rFonts w:ascii="Times New Roman" w:hAnsi="Times New Roman"/>
          <w:sz w:val="24"/>
          <w:szCs w:val="24"/>
        </w:rPr>
        <w:t>oće</w:t>
      </w:r>
      <w:r w:rsidRPr="001B67AD">
        <w:rPr>
          <w:rFonts w:ascii="Times New Roman" w:hAnsi="Times New Roman"/>
          <w:sz w:val="24"/>
          <w:szCs w:val="24"/>
        </w:rPr>
        <w:t xml:space="preserve"> budućih potraživanja prema SOD-ovima. Te bi mjere uvijek trebale biti usklađene </w:t>
      </w:r>
      <w:proofErr w:type="gramStart"/>
      <w:r w:rsidRPr="001B67AD">
        <w:rPr>
          <w:rFonts w:ascii="Times New Roman" w:hAnsi="Times New Roman"/>
          <w:sz w:val="24"/>
          <w:szCs w:val="24"/>
        </w:rPr>
        <w:t>s</w:t>
      </w:r>
      <w:r w:rsidR="00C836D9" w:rsidRPr="001B67AD">
        <w:rPr>
          <w:rFonts w:ascii="Times New Roman" w:hAnsi="Times New Roman"/>
          <w:sz w:val="24"/>
          <w:szCs w:val="24"/>
        </w:rPr>
        <w:t>a</w:t>
      </w:r>
      <w:proofErr w:type="gramEnd"/>
      <w:r w:rsidR="00DF70A3">
        <w:rPr>
          <w:rFonts w:ascii="Times New Roman" w:hAnsi="Times New Roman"/>
          <w:sz w:val="24"/>
          <w:szCs w:val="24"/>
        </w:rPr>
        <w:t xml:space="preserve"> pravilima o državnoj podršci</w:t>
      </w:r>
      <w:r w:rsidRPr="00B06E80">
        <w:rPr>
          <w:rFonts w:ascii="Times New Roman" w:hAnsi="Times New Roman"/>
          <w:color w:val="FF0000"/>
          <w:sz w:val="24"/>
          <w:szCs w:val="24"/>
        </w:rPr>
        <w:t>.</w:t>
      </w:r>
      <w:r w:rsidRPr="001B67AD">
        <w:rPr>
          <w:rFonts w:ascii="Times New Roman" w:hAnsi="Times New Roman"/>
          <w:sz w:val="24"/>
          <w:szCs w:val="24"/>
        </w:rPr>
        <w:t xml:space="preserve"> </w:t>
      </w:r>
    </w:p>
    <w:p w:rsidR="00B45B00" w:rsidRPr="001B67AD" w:rsidRDefault="00B45B00">
      <w:pPr>
        <w:widowControl w:val="0"/>
        <w:autoSpaceDE w:val="0"/>
        <w:autoSpaceDN w:val="0"/>
        <w:adjustRightInd w:val="0"/>
        <w:spacing w:after="0" w:line="232" w:lineRule="exact"/>
        <w:rPr>
          <w:rFonts w:ascii="Times New Roman" w:hAnsi="Times New Roman"/>
          <w:sz w:val="24"/>
          <w:szCs w:val="24"/>
        </w:rPr>
      </w:pPr>
    </w:p>
    <w:p w:rsidR="00B45B00" w:rsidRPr="001B67AD" w:rsidRDefault="00E94021">
      <w:pPr>
        <w:widowControl w:val="0"/>
        <w:numPr>
          <w:ilvl w:val="0"/>
          <w:numId w:val="1"/>
        </w:numPr>
        <w:tabs>
          <w:tab w:val="clear" w:pos="720"/>
          <w:tab w:val="num" w:pos="1020"/>
        </w:tabs>
        <w:overflowPunct w:val="0"/>
        <w:autoSpaceDE w:val="0"/>
        <w:autoSpaceDN w:val="0"/>
        <w:adjustRightInd w:val="0"/>
        <w:spacing w:after="0" w:line="237" w:lineRule="auto"/>
        <w:ind w:left="1020" w:right="500" w:hanging="517"/>
        <w:jc w:val="both"/>
        <w:rPr>
          <w:rFonts w:ascii="Times New Roman" w:hAnsi="Times New Roman"/>
          <w:sz w:val="24"/>
          <w:szCs w:val="24"/>
        </w:rPr>
      </w:pPr>
      <w:r w:rsidRPr="001B67AD">
        <w:rPr>
          <w:rFonts w:ascii="Times New Roman" w:hAnsi="Times New Roman"/>
          <w:sz w:val="24"/>
          <w:szCs w:val="24"/>
        </w:rPr>
        <w:t>Kako bi se uzela u obzir rastuća</w:t>
      </w:r>
      <w:r w:rsidR="002F721E" w:rsidRPr="001B67AD">
        <w:rPr>
          <w:rFonts w:ascii="Times New Roman" w:hAnsi="Times New Roman"/>
          <w:sz w:val="24"/>
          <w:szCs w:val="24"/>
        </w:rPr>
        <w:t xml:space="preserve"> integracija unut</w:t>
      </w:r>
      <w:r w:rsidRPr="001B67AD">
        <w:rPr>
          <w:rFonts w:ascii="Times New Roman" w:hAnsi="Times New Roman"/>
          <w:sz w:val="24"/>
          <w:szCs w:val="24"/>
        </w:rPr>
        <w:t>r</w:t>
      </w:r>
      <w:r w:rsidR="002F721E" w:rsidRPr="001B67AD">
        <w:rPr>
          <w:rFonts w:ascii="Times New Roman" w:hAnsi="Times New Roman"/>
          <w:sz w:val="24"/>
          <w:szCs w:val="24"/>
        </w:rPr>
        <w:t>aš</w:t>
      </w:r>
      <w:r w:rsidRPr="001B67AD">
        <w:rPr>
          <w:rFonts w:ascii="Times New Roman" w:hAnsi="Times New Roman"/>
          <w:sz w:val="24"/>
          <w:szCs w:val="24"/>
        </w:rPr>
        <w:t xml:space="preserve">njeg tržišta, trebalo bi omogućiti spajanje SOD-ova različitih država članica </w:t>
      </w:r>
      <w:proofErr w:type="gramStart"/>
      <w:r w:rsidRPr="001B67AD">
        <w:rPr>
          <w:rFonts w:ascii="Times New Roman" w:hAnsi="Times New Roman"/>
          <w:sz w:val="24"/>
          <w:szCs w:val="24"/>
        </w:rPr>
        <w:t>ili</w:t>
      </w:r>
      <w:proofErr w:type="gramEnd"/>
      <w:r w:rsidRPr="001B67AD">
        <w:rPr>
          <w:rFonts w:ascii="Times New Roman" w:hAnsi="Times New Roman"/>
          <w:sz w:val="24"/>
          <w:szCs w:val="24"/>
        </w:rPr>
        <w:t xml:space="preserve"> stvaranje zasebnih prekograničnih </w:t>
      </w:r>
      <w:r w:rsidR="002F721E" w:rsidRPr="001B67AD">
        <w:rPr>
          <w:rFonts w:ascii="Times New Roman" w:hAnsi="Times New Roman"/>
          <w:sz w:val="24"/>
          <w:szCs w:val="24"/>
        </w:rPr>
        <w:t>sa</w:t>
      </w:r>
      <w:r w:rsidRPr="001B67AD">
        <w:rPr>
          <w:rFonts w:ascii="Times New Roman" w:hAnsi="Times New Roman"/>
          <w:sz w:val="24"/>
          <w:szCs w:val="24"/>
        </w:rPr>
        <w:t>stava na dobrovoljnoj osnovi. Države član</w:t>
      </w:r>
      <w:r w:rsidR="002F721E" w:rsidRPr="001B67AD">
        <w:rPr>
          <w:rFonts w:ascii="Times New Roman" w:hAnsi="Times New Roman"/>
          <w:sz w:val="24"/>
          <w:szCs w:val="24"/>
        </w:rPr>
        <w:t xml:space="preserve">ice trebale bi </w:t>
      </w:r>
      <w:r w:rsidR="00B06E80">
        <w:rPr>
          <w:rFonts w:ascii="Times New Roman" w:hAnsi="Times New Roman"/>
          <w:sz w:val="24"/>
          <w:szCs w:val="24"/>
        </w:rPr>
        <w:t>obezbijediti</w:t>
      </w:r>
      <w:r w:rsidR="002F721E" w:rsidRPr="001B67AD">
        <w:rPr>
          <w:rFonts w:ascii="Times New Roman" w:hAnsi="Times New Roman"/>
          <w:sz w:val="24"/>
          <w:szCs w:val="24"/>
        </w:rPr>
        <w:t xml:space="preserve"> dod</w:t>
      </w:r>
      <w:r w:rsidRPr="001B67AD">
        <w:rPr>
          <w:rFonts w:ascii="Times New Roman" w:hAnsi="Times New Roman"/>
          <w:sz w:val="24"/>
          <w:szCs w:val="24"/>
        </w:rPr>
        <w:t xml:space="preserve">atnu stabilnost i uravnotežen sastav novih i postojećih SOD-ova. Trebalo bi izbjegavati štetne </w:t>
      </w:r>
      <w:r w:rsidR="00B06E80">
        <w:rPr>
          <w:rFonts w:ascii="Times New Roman" w:hAnsi="Times New Roman"/>
          <w:sz w:val="24"/>
          <w:szCs w:val="24"/>
        </w:rPr>
        <w:t>efekte</w:t>
      </w:r>
      <w:r w:rsidR="002F721E" w:rsidRPr="001B67AD">
        <w:rPr>
          <w:rFonts w:ascii="Times New Roman" w:hAnsi="Times New Roman"/>
          <w:sz w:val="24"/>
          <w:szCs w:val="24"/>
        </w:rPr>
        <w:t xml:space="preserve"> </w:t>
      </w:r>
      <w:proofErr w:type="gramStart"/>
      <w:r w:rsidR="002F721E" w:rsidRPr="001B67AD">
        <w:rPr>
          <w:rFonts w:ascii="Times New Roman" w:hAnsi="Times New Roman"/>
          <w:sz w:val="24"/>
          <w:szCs w:val="24"/>
        </w:rPr>
        <w:t>na</w:t>
      </w:r>
      <w:proofErr w:type="gramEnd"/>
      <w:r w:rsidR="002F721E" w:rsidRPr="001B67AD">
        <w:rPr>
          <w:rFonts w:ascii="Times New Roman" w:hAnsi="Times New Roman"/>
          <w:sz w:val="24"/>
          <w:szCs w:val="24"/>
        </w:rPr>
        <w:t xml:space="preserve"> finans</w:t>
      </w:r>
      <w:r w:rsidRPr="001B67AD">
        <w:rPr>
          <w:rFonts w:ascii="Times New Roman" w:hAnsi="Times New Roman"/>
          <w:sz w:val="24"/>
          <w:szCs w:val="24"/>
        </w:rPr>
        <w:t xml:space="preserve">ijsku stabilnost, </w:t>
      </w:r>
      <w:r w:rsidR="002F721E" w:rsidRPr="001B67AD">
        <w:rPr>
          <w:rFonts w:ascii="Times New Roman" w:hAnsi="Times New Roman"/>
          <w:sz w:val="24"/>
          <w:szCs w:val="24"/>
        </w:rPr>
        <w:t>npr</w:t>
      </w:r>
      <w:r w:rsidR="00B06E80">
        <w:rPr>
          <w:rFonts w:ascii="Times New Roman" w:hAnsi="Times New Roman"/>
          <w:sz w:val="24"/>
          <w:szCs w:val="24"/>
        </w:rPr>
        <w:t>.</w:t>
      </w:r>
      <w:r w:rsidRPr="001B67AD">
        <w:rPr>
          <w:rFonts w:ascii="Times New Roman" w:hAnsi="Times New Roman"/>
          <w:sz w:val="24"/>
          <w:szCs w:val="24"/>
        </w:rPr>
        <w:t xml:space="preserve"> </w:t>
      </w:r>
      <w:proofErr w:type="gramStart"/>
      <w:r w:rsidRPr="001B67AD">
        <w:rPr>
          <w:rFonts w:ascii="Times New Roman" w:hAnsi="Times New Roman"/>
          <w:sz w:val="24"/>
          <w:szCs w:val="24"/>
        </w:rPr>
        <w:t>ako</w:t>
      </w:r>
      <w:proofErr w:type="gramEnd"/>
      <w:r w:rsidRPr="001B67AD">
        <w:rPr>
          <w:rFonts w:ascii="Times New Roman" w:hAnsi="Times New Roman"/>
          <w:sz w:val="24"/>
          <w:szCs w:val="24"/>
        </w:rPr>
        <w:t xml:space="preserve"> se samo kreditne institucije s</w:t>
      </w:r>
      <w:r w:rsidR="002F721E" w:rsidRPr="001B67AD">
        <w:rPr>
          <w:rFonts w:ascii="Times New Roman" w:hAnsi="Times New Roman"/>
          <w:sz w:val="24"/>
          <w:szCs w:val="24"/>
        </w:rPr>
        <w:t>a</w:t>
      </w:r>
      <w:r w:rsidRPr="001B67AD">
        <w:rPr>
          <w:rFonts w:ascii="Times New Roman" w:hAnsi="Times New Roman"/>
          <w:sz w:val="24"/>
          <w:szCs w:val="24"/>
        </w:rPr>
        <w:t xml:space="preserve"> visokorizičnim profilom prenose na preko­ granične SOD-ove. </w:t>
      </w:r>
    </w:p>
    <w:p w:rsidR="00B45B00" w:rsidRPr="001B67AD" w:rsidRDefault="00CC320B">
      <w:pPr>
        <w:widowControl w:val="0"/>
        <w:autoSpaceDE w:val="0"/>
        <w:autoSpaceDN w:val="0"/>
        <w:adjustRightInd w:val="0"/>
        <w:spacing w:after="0" w:line="195" w:lineRule="exact"/>
        <w:rPr>
          <w:rFonts w:ascii="Times New Roman" w:hAnsi="Times New Roman"/>
          <w:sz w:val="24"/>
          <w:szCs w:val="24"/>
        </w:rPr>
      </w:pPr>
      <w:r>
        <w:rPr>
          <w:rFonts w:ascii="Times New Roman" w:hAnsi="Times New Roman"/>
          <w:noProof/>
          <w:sz w:val="24"/>
          <w:szCs w:val="24"/>
        </w:rPr>
        <w:pict>
          <v:line id="_x0000_s1029" style="position:absolute;z-index:-43;mso-position-horizontal-relative:text;mso-position-vertical-relative:text" from="24.35pt,11.65pt" to="76.7pt,11.65pt" o:allowincell="f" strokeweight=".51292mm"/>
        </w:pict>
      </w:r>
    </w:p>
    <w:p w:rsidR="009507E2" w:rsidRDefault="009507E2">
      <w:pPr>
        <w:widowControl w:val="0"/>
        <w:autoSpaceDE w:val="0"/>
        <w:autoSpaceDN w:val="0"/>
        <w:adjustRightInd w:val="0"/>
        <w:spacing w:after="0" w:line="240" w:lineRule="auto"/>
        <w:ind w:left="500"/>
        <w:rPr>
          <w:rFonts w:ascii="Times New Roman" w:hAnsi="Times New Roman"/>
          <w:sz w:val="20"/>
          <w:szCs w:val="20"/>
        </w:rPr>
      </w:pPr>
    </w:p>
    <w:p w:rsidR="00B45B00" w:rsidRPr="001B67AD" w:rsidRDefault="00E94021">
      <w:pPr>
        <w:widowControl w:val="0"/>
        <w:autoSpaceDE w:val="0"/>
        <w:autoSpaceDN w:val="0"/>
        <w:adjustRightInd w:val="0"/>
        <w:spacing w:after="0" w:line="240" w:lineRule="auto"/>
        <w:ind w:left="500"/>
        <w:rPr>
          <w:rFonts w:ascii="Times New Roman" w:hAnsi="Times New Roman"/>
          <w:sz w:val="20"/>
          <w:szCs w:val="20"/>
        </w:rPr>
      </w:pPr>
      <w:proofErr w:type="gramStart"/>
      <w:r w:rsidRPr="001B67AD">
        <w:rPr>
          <w:rFonts w:ascii="Times New Roman" w:hAnsi="Times New Roman"/>
          <w:sz w:val="20"/>
          <w:szCs w:val="20"/>
        </w:rPr>
        <w:t xml:space="preserve">( </w:t>
      </w:r>
      <w:r w:rsidRPr="001B67AD">
        <w:rPr>
          <w:rFonts w:ascii="Times New Roman" w:hAnsi="Times New Roman"/>
          <w:sz w:val="20"/>
          <w:szCs w:val="20"/>
          <w:vertAlign w:val="superscript"/>
        </w:rPr>
        <w:t>1</w:t>
      </w:r>
      <w:proofErr w:type="gramEnd"/>
      <w:r w:rsidRPr="001B67AD">
        <w:rPr>
          <w:rFonts w:ascii="Times New Roman" w:hAnsi="Times New Roman"/>
          <w:sz w:val="20"/>
          <w:szCs w:val="20"/>
        </w:rPr>
        <w:t xml:space="preserve"> ) SL C 99, 31.3.2011., str. 1.</w:t>
      </w:r>
    </w:p>
    <w:p w:rsidR="00B45B00" w:rsidRPr="001B67AD" w:rsidRDefault="00E94021">
      <w:pPr>
        <w:widowControl w:val="0"/>
        <w:overflowPunct w:val="0"/>
        <w:autoSpaceDE w:val="0"/>
        <w:autoSpaceDN w:val="0"/>
        <w:adjustRightInd w:val="0"/>
        <w:spacing w:after="0" w:line="206" w:lineRule="auto"/>
        <w:ind w:left="740" w:right="500" w:hanging="233"/>
        <w:jc w:val="both"/>
        <w:rPr>
          <w:rFonts w:ascii="Times New Roman" w:hAnsi="Times New Roman"/>
          <w:sz w:val="20"/>
          <w:szCs w:val="20"/>
        </w:rPr>
      </w:pPr>
      <w:proofErr w:type="gramStart"/>
      <w:r w:rsidRPr="001B67AD">
        <w:rPr>
          <w:rFonts w:ascii="Times New Roman" w:hAnsi="Times New Roman"/>
          <w:sz w:val="20"/>
          <w:szCs w:val="20"/>
        </w:rPr>
        <w:t xml:space="preserve">( </w:t>
      </w:r>
      <w:r w:rsidRPr="001B67AD">
        <w:rPr>
          <w:rFonts w:ascii="Times New Roman" w:hAnsi="Times New Roman"/>
          <w:sz w:val="20"/>
          <w:szCs w:val="20"/>
          <w:vertAlign w:val="superscript"/>
        </w:rPr>
        <w:t>2</w:t>
      </w:r>
      <w:proofErr w:type="gramEnd"/>
      <w:r w:rsidRPr="001B67AD">
        <w:rPr>
          <w:rFonts w:ascii="Times New Roman" w:hAnsi="Times New Roman"/>
          <w:sz w:val="20"/>
          <w:szCs w:val="20"/>
        </w:rPr>
        <w:t xml:space="preserve"> ) </w:t>
      </w:r>
      <w:r w:rsidR="002F721E" w:rsidRPr="001B67AD">
        <w:rPr>
          <w:rFonts w:ascii="Times New Roman" w:hAnsi="Times New Roman"/>
          <w:sz w:val="20"/>
          <w:szCs w:val="20"/>
        </w:rPr>
        <w:t>Mišljenje Ev</w:t>
      </w:r>
      <w:r w:rsidRPr="001B67AD">
        <w:rPr>
          <w:rFonts w:ascii="Times New Roman" w:hAnsi="Times New Roman"/>
          <w:sz w:val="20"/>
          <w:szCs w:val="20"/>
        </w:rPr>
        <w:t xml:space="preserve">ropskog parlamenta od 16. </w:t>
      </w:r>
      <w:proofErr w:type="gramStart"/>
      <w:r w:rsidR="00565176" w:rsidRPr="001B67AD">
        <w:rPr>
          <w:rFonts w:ascii="Times New Roman" w:hAnsi="Times New Roman"/>
          <w:sz w:val="20"/>
          <w:szCs w:val="20"/>
        </w:rPr>
        <w:t>a</w:t>
      </w:r>
      <w:r w:rsidR="002F721E" w:rsidRPr="001B67AD">
        <w:rPr>
          <w:rFonts w:ascii="Times New Roman" w:hAnsi="Times New Roman"/>
          <w:sz w:val="20"/>
          <w:szCs w:val="20"/>
        </w:rPr>
        <w:t>prila</w:t>
      </w:r>
      <w:proofErr w:type="gramEnd"/>
      <w:r w:rsidR="00565176" w:rsidRPr="001B67AD">
        <w:rPr>
          <w:rFonts w:ascii="Times New Roman" w:hAnsi="Times New Roman"/>
          <w:sz w:val="20"/>
          <w:szCs w:val="20"/>
        </w:rPr>
        <w:t xml:space="preserve"> </w:t>
      </w:r>
      <w:r w:rsidRPr="001B67AD">
        <w:rPr>
          <w:rFonts w:ascii="Times New Roman" w:hAnsi="Times New Roman"/>
          <w:sz w:val="20"/>
          <w:szCs w:val="20"/>
        </w:rPr>
        <w:t xml:space="preserve">2012. </w:t>
      </w:r>
      <w:proofErr w:type="gramStart"/>
      <w:r w:rsidRPr="001B67AD">
        <w:rPr>
          <w:rFonts w:ascii="Times New Roman" w:hAnsi="Times New Roman"/>
          <w:sz w:val="20"/>
          <w:szCs w:val="20"/>
        </w:rPr>
        <w:t>(SL C 249 E, 30.8.2013., str. 81.)</w:t>
      </w:r>
      <w:proofErr w:type="gramEnd"/>
      <w:r w:rsidRPr="001B67AD">
        <w:rPr>
          <w:rFonts w:ascii="Times New Roman" w:hAnsi="Times New Roman"/>
          <w:sz w:val="20"/>
          <w:szCs w:val="20"/>
        </w:rPr>
        <w:t xml:space="preserve"> </w:t>
      </w:r>
      <w:proofErr w:type="gramStart"/>
      <w:r w:rsidRPr="001B67AD">
        <w:rPr>
          <w:rFonts w:ascii="Times New Roman" w:hAnsi="Times New Roman"/>
          <w:sz w:val="20"/>
          <w:szCs w:val="20"/>
        </w:rPr>
        <w:t>i</w:t>
      </w:r>
      <w:proofErr w:type="gramEnd"/>
      <w:r w:rsidRPr="001B67AD">
        <w:rPr>
          <w:rFonts w:ascii="Times New Roman" w:hAnsi="Times New Roman"/>
          <w:sz w:val="20"/>
          <w:szCs w:val="20"/>
        </w:rPr>
        <w:t xml:space="preserve"> Odluka Vijeća u prvom čitanju od 3. </w:t>
      </w:r>
      <w:proofErr w:type="gramStart"/>
      <w:r w:rsidR="00565176" w:rsidRPr="001B67AD">
        <w:rPr>
          <w:rFonts w:ascii="Times New Roman" w:hAnsi="Times New Roman"/>
          <w:sz w:val="20"/>
          <w:szCs w:val="20"/>
        </w:rPr>
        <w:t>mart</w:t>
      </w:r>
      <w:proofErr w:type="gramEnd"/>
      <w:r w:rsidRPr="001B67AD">
        <w:rPr>
          <w:rFonts w:ascii="Times New Roman" w:hAnsi="Times New Roman"/>
          <w:sz w:val="20"/>
          <w:szCs w:val="20"/>
        </w:rPr>
        <w:t xml:space="preserve"> 2014. (</w:t>
      </w:r>
      <w:proofErr w:type="gramStart"/>
      <w:r w:rsidRPr="001B67AD">
        <w:rPr>
          <w:rFonts w:ascii="Times New Roman" w:hAnsi="Times New Roman"/>
          <w:sz w:val="20"/>
          <w:szCs w:val="20"/>
        </w:rPr>
        <w:t>još</w:t>
      </w:r>
      <w:proofErr w:type="gramEnd"/>
      <w:r w:rsidRPr="001B67AD">
        <w:rPr>
          <w:rFonts w:ascii="Times New Roman" w:hAnsi="Times New Roman"/>
          <w:sz w:val="20"/>
          <w:szCs w:val="20"/>
        </w:rPr>
        <w:t xml:space="preserve"> nije objavljena u</w:t>
      </w:r>
      <w:r w:rsidR="005475F0" w:rsidRPr="001B67AD">
        <w:rPr>
          <w:rFonts w:ascii="Times New Roman" w:hAnsi="Times New Roman"/>
          <w:sz w:val="20"/>
          <w:szCs w:val="20"/>
        </w:rPr>
        <w:t xml:space="preserve"> Službenom listu). Mišljenje Ev</w:t>
      </w:r>
      <w:r w:rsidRPr="001B67AD">
        <w:rPr>
          <w:rFonts w:ascii="Times New Roman" w:hAnsi="Times New Roman"/>
          <w:sz w:val="20"/>
          <w:szCs w:val="20"/>
        </w:rPr>
        <w:t>r</w:t>
      </w:r>
      <w:r w:rsidR="00B22738" w:rsidRPr="001B67AD">
        <w:rPr>
          <w:rFonts w:ascii="Times New Roman" w:hAnsi="Times New Roman"/>
          <w:sz w:val="20"/>
          <w:szCs w:val="20"/>
        </w:rPr>
        <w:t xml:space="preserve">opskog parlamenta </w:t>
      </w:r>
      <w:proofErr w:type="gramStart"/>
      <w:r w:rsidR="00B22738" w:rsidRPr="001B67AD">
        <w:rPr>
          <w:rFonts w:ascii="Times New Roman" w:hAnsi="Times New Roman"/>
          <w:sz w:val="20"/>
          <w:szCs w:val="20"/>
        </w:rPr>
        <w:t>od</w:t>
      </w:r>
      <w:proofErr w:type="gramEnd"/>
      <w:r w:rsidR="00B22738" w:rsidRPr="001B67AD">
        <w:rPr>
          <w:rFonts w:ascii="Times New Roman" w:hAnsi="Times New Roman"/>
          <w:sz w:val="20"/>
          <w:szCs w:val="20"/>
        </w:rPr>
        <w:t xml:space="preserve"> 16. </w:t>
      </w:r>
      <w:proofErr w:type="gramStart"/>
      <w:r w:rsidR="00B22738" w:rsidRPr="001B67AD">
        <w:rPr>
          <w:rFonts w:ascii="Times New Roman" w:hAnsi="Times New Roman"/>
          <w:sz w:val="20"/>
          <w:szCs w:val="20"/>
        </w:rPr>
        <w:t>april</w:t>
      </w:r>
      <w:proofErr w:type="gramEnd"/>
      <w:r w:rsidRPr="001B67AD">
        <w:rPr>
          <w:rFonts w:ascii="Times New Roman" w:hAnsi="Times New Roman"/>
          <w:sz w:val="20"/>
          <w:szCs w:val="20"/>
        </w:rPr>
        <w:t xml:space="preserve"> 2014. (</w:t>
      </w:r>
      <w:proofErr w:type="gramStart"/>
      <w:r w:rsidRPr="001B67AD">
        <w:rPr>
          <w:rFonts w:ascii="Times New Roman" w:hAnsi="Times New Roman"/>
          <w:sz w:val="20"/>
          <w:szCs w:val="20"/>
        </w:rPr>
        <w:t>još</w:t>
      </w:r>
      <w:proofErr w:type="gramEnd"/>
      <w:r w:rsidRPr="001B67AD">
        <w:rPr>
          <w:rFonts w:ascii="Times New Roman" w:hAnsi="Times New Roman"/>
          <w:sz w:val="20"/>
          <w:szCs w:val="20"/>
        </w:rPr>
        <w:t xml:space="preserve"> nije objavljeno u Službenom listu).</w:t>
      </w:r>
    </w:p>
    <w:p w:rsidR="00B45B00" w:rsidRPr="001B67AD" w:rsidRDefault="00E94021">
      <w:pPr>
        <w:widowControl w:val="0"/>
        <w:overflowPunct w:val="0"/>
        <w:autoSpaceDE w:val="0"/>
        <w:autoSpaceDN w:val="0"/>
        <w:adjustRightInd w:val="0"/>
        <w:spacing w:after="0" w:line="199" w:lineRule="auto"/>
        <w:ind w:left="740" w:right="500" w:hanging="232"/>
        <w:jc w:val="both"/>
        <w:rPr>
          <w:rFonts w:ascii="Times New Roman" w:hAnsi="Times New Roman"/>
          <w:sz w:val="20"/>
          <w:szCs w:val="20"/>
        </w:rPr>
      </w:pPr>
      <w:proofErr w:type="gramStart"/>
      <w:r w:rsidRPr="001B67AD">
        <w:rPr>
          <w:rFonts w:ascii="Times New Roman" w:hAnsi="Times New Roman"/>
          <w:sz w:val="20"/>
          <w:szCs w:val="20"/>
        </w:rPr>
        <w:t xml:space="preserve">( </w:t>
      </w:r>
      <w:r w:rsidRPr="001B67AD">
        <w:rPr>
          <w:rFonts w:ascii="Times New Roman" w:hAnsi="Times New Roman"/>
          <w:sz w:val="20"/>
          <w:szCs w:val="20"/>
          <w:vertAlign w:val="superscript"/>
        </w:rPr>
        <w:t>3</w:t>
      </w:r>
      <w:proofErr w:type="gramEnd"/>
      <w:r w:rsidR="005475F0" w:rsidRPr="001B67AD">
        <w:rPr>
          <w:rFonts w:ascii="Times New Roman" w:hAnsi="Times New Roman"/>
          <w:sz w:val="20"/>
          <w:szCs w:val="20"/>
        </w:rPr>
        <w:t xml:space="preserve"> ) Direktiva 94/19/EZ Ev</w:t>
      </w:r>
      <w:r w:rsidRPr="001B67AD">
        <w:rPr>
          <w:rFonts w:ascii="Times New Roman" w:hAnsi="Times New Roman"/>
          <w:sz w:val="20"/>
          <w:szCs w:val="20"/>
        </w:rPr>
        <w:t>ropskog parlamenta i Vijeć</w:t>
      </w:r>
      <w:r w:rsidR="005475F0" w:rsidRPr="001B67AD">
        <w:rPr>
          <w:rFonts w:ascii="Times New Roman" w:hAnsi="Times New Roman"/>
          <w:sz w:val="20"/>
          <w:szCs w:val="20"/>
        </w:rPr>
        <w:t xml:space="preserve">a od 30. </w:t>
      </w:r>
      <w:proofErr w:type="gramStart"/>
      <w:r w:rsidR="00B22738" w:rsidRPr="001B67AD">
        <w:rPr>
          <w:rFonts w:ascii="Times New Roman" w:hAnsi="Times New Roman"/>
          <w:sz w:val="20"/>
          <w:szCs w:val="20"/>
        </w:rPr>
        <w:t>maja</w:t>
      </w:r>
      <w:proofErr w:type="gramEnd"/>
      <w:r w:rsidR="005475F0" w:rsidRPr="001B67AD">
        <w:rPr>
          <w:rFonts w:ascii="Times New Roman" w:hAnsi="Times New Roman"/>
          <w:sz w:val="20"/>
          <w:szCs w:val="20"/>
        </w:rPr>
        <w:t xml:space="preserve"> 1994. </w:t>
      </w:r>
      <w:proofErr w:type="gramStart"/>
      <w:r w:rsidR="005475F0" w:rsidRPr="001B67AD">
        <w:rPr>
          <w:rFonts w:ascii="Times New Roman" w:hAnsi="Times New Roman"/>
          <w:sz w:val="20"/>
          <w:szCs w:val="20"/>
        </w:rPr>
        <w:t>o</w:t>
      </w:r>
      <w:proofErr w:type="gramEnd"/>
      <w:r w:rsidR="005475F0" w:rsidRPr="001B67AD">
        <w:rPr>
          <w:rFonts w:ascii="Times New Roman" w:hAnsi="Times New Roman"/>
          <w:sz w:val="20"/>
          <w:szCs w:val="20"/>
        </w:rPr>
        <w:t xml:space="preserve"> sa</w:t>
      </w:r>
      <w:r w:rsidRPr="001B67AD">
        <w:rPr>
          <w:rFonts w:ascii="Times New Roman" w:hAnsi="Times New Roman"/>
          <w:sz w:val="20"/>
          <w:szCs w:val="20"/>
        </w:rPr>
        <w:t>stavima osiguranja depozita (SL L 135, 31.5.1994., str. 5.).</w:t>
      </w:r>
    </w:p>
    <w:p w:rsidR="00B45B00" w:rsidRPr="001B67AD" w:rsidRDefault="00B45B00">
      <w:pPr>
        <w:widowControl w:val="0"/>
        <w:autoSpaceDE w:val="0"/>
        <w:autoSpaceDN w:val="0"/>
        <w:adjustRightInd w:val="0"/>
        <w:spacing w:after="0" w:line="1" w:lineRule="exact"/>
        <w:rPr>
          <w:rFonts w:ascii="Times New Roman" w:hAnsi="Times New Roman"/>
          <w:sz w:val="20"/>
          <w:szCs w:val="20"/>
        </w:rPr>
      </w:pPr>
    </w:p>
    <w:p w:rsidR="00B45B00" w:rsidRPr="001B67AD" w:rsidRDefault="00E94021">
      <w:pPr>
        <w:widowControl w:val="0"/>
        <w:autoSpaceDE w:val="0"/>
        <w:autoSpaceDN w:val="0"/>
        <w:adjustRightInd w:val="0"/>
        <w:spacing w:after="0" w:line="240" w:lineRule="auto"/>
        <w:ind w:left="500"/>
        <w:rPr>
          <w:rFonts w:ascii="Times New Roman" w:hAnsi="Times New Roman"/>
          <w:sz w:val="20"/>
          <w:szCs w:val="20"/>
        </w:rPr>
      </w:pPr>
      <w:proofErr w:type="gramStart"/>
      <w:r w:rsidRPr="001B67AD">
        <w:rPr>
          <w:rFonts w:ascii="Times New Roman" w:hAnsi="Times New Roman"/>
          <w:sz w:val="20"/>
          <w:szCs w:val="20"/>
        </w:rPr>
        <w:t xml:space="preserve">( </w:t>
      </w:r>
      <w:r w:rsidRPr="001B67AD">
        <w:rPr>
          <w:rFonts w:ascii="Times New Roman" w:hAnsi="Times New Roman"/>
          <w:sz w:val="20"/>
          <w:szCs w:val="20"/>
          <w:vertAlign w:val="superscript"/>
        </w:rPr>
        <w:t>4</w:t>
      </w:r>
      <w:proofErr w:type="gramEnd"/>
      <w:r w:rsidRPr="001B67AD">
        <w:rPr>
          <w:rFonts w:ascii="Times New Roman" w:hAnsi="Times New Roman"/>
          <w:sz w:val="20"/>
          <w:szCs w:val="20"/>
        </w:rPr>
        <w:t xml:space="preserve"> ) Vidjeti Prilog III.</w:t>
      </w:r>
    </w:p>
    <w:p w:rsidR="00B45B00" w:rsidRPr="001B67AD" w:rsidRDefault="00B45B00">
      <w:pPr>
        <w:widowControl w:val="0"/>
        <w:autoSpaceDE w:val="0"/>
        <w:autoSpaceDN w:val="0"/>
        <w:adjustRightInd w:val="0"/>
        <w:spacing w:after="0" w:line="240" w:lineRule="auto"/>
        <w:rPr>
          <w:rFonts w:ascii="Times New Roman" w:hAnsi="Times New Roman"/>
          <w:sz w:val="24"/>
          <w:szCs w:val="24"/>
        </w:rPr>
        <w:sectPr w:rsidR="00B45B00" w:rsidRPr="001B67AD" w:rsidSect="00CC320B">
          <w:footerReference w:type="default" r:id="rId9"/>
          <w:pgSz w:w="11900" w:h="16838"/>
          <w:pgMar w:top="993" w:right="820" w:bottom="776" w:left="993" w:header="720" w:footer="720" w:gutter="0"/>
          <w:cols w:space="720" w:equalWidth="0">
            <w:col w:w="10087"/>
          </w:cols>
          <w:noEndnote/>
        </w:sectPr>
      </w:pPr>
    </w:p>
    <w:p w:rsidR="00C15720" w:rsidRDefault="00C15720" w:rsidP="009507E2">
      <w:pPr>
        <w:widowControl w:val="0"/>
        <w:tabs>
          <w:tab w:val="left" w:pos="9380"/>
        </w:tabs>
        <w:autoSpaceDE w:val="0"/>
        <w:autoSpaceDN w:val="0"/>
        <w:adjustRightInd w:val="0"/>
        <w:spacing w:after="0" w:line="240" w:lineRule="auto"/>
        <w:rPr>
          <w:rFonts w:ascii="Times New Roman" w:hAnsi="Times New Roman"/>
          <w:sz w:val="24"/>
          <w:szCs w:val="24"/>
        </w:rPr>
      </w:pPr>
      <w:bookmarkStart w:id="1" w:name="page2"/>
      <w:bookmarkEnd w:id="1"/>
      <w:r>
        <w:rPr>
          <w:rFonts w:ascii="Times New Roman" w:hAnsi="Times New Roman"/>
          <w:sz w:val="24"/>
          <w:szCs w:val="24"/>
        </w:rPr>
        <w:lastRenderedPageBreak/>
        <w:t xml:space="preserve">                  </w:t>
      </w:r>
      <w:r w:rsidRPr="00C15720">
        <w:rPr>
          <w:rFonts w:ascii="Times New Roman" w:hAnsi="Times New Roman"/>
          <w:sz w:val="24"/>
          <w:szCs w:val="24"/>
        </w:rPr>
        <w:t>12.6.2014.</w:t>
      </w:r>
      <w:r>
        <w:rPr>
          <w:rFonts w:ascii="Times New Roman" w:hAnsi="Times New Roman"/>
          <w:sz w:val="24"/>
          <w:szCs w:val="24"/>
        </w:rPr>
        <w:t xml:space="preserve">                                    </w:t>
      </w:r>
      <w:r w:rsidR="005475F0" w:rsidRPr="001B67AD">
        <w:rPr>
          <w:rFonts w:ascii="Times New Roman" w:hAnsi="Times New Roman"/>
          <w:sz w:val="24"/>
          <w:szCs w:val="24"/>
        </w:rPr>
        <w:t>Službeni list Ev</w:t>
      </w:r>
      <w:r w:rsidR="009507E2">
        <w:rPr>
          <w:rFonts w:ascii="Times New Roman" w:hAnsi="Times New Roman"/>
          <w:sz w:val="24"/>
          <w:szCs w:val="24"/>
        </w:rPr>
        <w:t>ropske unije</w:t>
      </w:r>
      <w:r w:rsidRPr="00C15720">
        <w:t xml:space="preserve"> </w:t>
      </w:r>
      <w:r>
        <w:t xml:space="preserve">                 </w:t>
      </w:r>
      <w:r w:rsidRPr="00C15720">
        <w:rPr>
          <w:rFonts w:ascii="Times New Roman" w:hAnsi="Times New Roman"/>
          <w:sz w:val="24"/>
          <w:szCs w:val="24"/>
        </w:rPr>
        <w:t xml:space="preserve">L 173/150 </w:t>
      </w:r>
    </w:p>
    <w:p w:rsidR="00CC320B" w:rsidRPr="00CC320B" w:rsidRDefault="00CC320B" w:rsidP="009507E2">
      <w:pPr>
        <w:widowControl w:val="0"/>
        <w:tabs>
          <w:tab w:val="left" w:pos="9380"/>
        </w:tabs>
        <w:autoSpaceDE w:val="0"/>
        <w:autoSpaceDN w:val="0"/>
        <w:adjustRightInd w:val="0"/>
        <w:spacing w:after="0" w:line="240" w:lineRule="auto"/>
        <w:rPr>
          <w:rFonts w:ascii="Times New Roman" w:hAnsi="Times New Roman"/>
          <w:sz w:val="24"/>
          <w:szCs w:val="24"/>
          <w:u w:val="thick"/>
        </w:rPr>
      </w:pPr>
      <w:r>
        <w:rPr>
          <w:rFonts w:ascii="Times New Roman" w:hAnsi="Times New Roman"/>
          <w:sz w:val="24"/>
          <w:szCs w:val="24"/>
          <w:u w:val="thick"/>
        </w:rPr>
        <w:tab/>
      </w:r>
    </w:p>
    <w:p w:rsidR="00CC320B" w:rsidRDefault="00CC320B" w:rsidP="009507E2">
      <w:pPr>
        <w:widowControl w:val="0"/>
        <w:tabs>
          <w:tab w:val="left" w:pos="9380"/>
        </w:tabs>
        <w:autoSpaceDE w:val="0"/>
        <w:autoSpaceDN w:val="0"/>
        <w:adjustRightInd w:val="0"/>
        <w:spacing w:after="0" w:line="240" w:lineRule="auto"/>
        <w:rPr>
          <w:rFonts w:ascii="Times New Roman" w:hAnsi="Times New Roman"/>
          <w:sz w:val="24"/>
          <w:szCs w:val="24"/>
        </w:rPr>
      </w:pPr>
    </w:p>
    <w:p w:rsidR="009507E2" w:rsidRDefault="00C15720" w:rsidP="009507E2">
      <w:pPr>
        <w:widowControl w:val="0"/>
        <w:tabs>
          <w:tab w:val="left" w:pos="9380"/>
        </w:tabs>
        <w:autoSpaceDE w:val="0"/>
        <w:autoSpaceDN w:val="0"/>
        <w:adjustRightInd w:val="0"/>
        <w:spacing w:after="0" w:line="240" w:lineRule="auto"/>
        <w:rPr>
          <w:rFonts w:ascii="Times New Roman" w:hAnsi="Times New Roman"/>
          <w:sz w:val="24"/>
          <w:szCs w:val="24"/>
        </w:rPr>
      </w:pPr>
      <w:r w:rsidRPr="00C15720">
        <w:rPr>
          <w:rFonts w:ascii="Times New Roman" w:hAnsi="Times New Roman"/>
          <w:sz w:val="24"/>
          <w:szCs w:val="24"/>
        </w:rPr>
        <w:t xml:space="preserve">                      </w:t>
      </w:r>
    </w:p>
    <w:p w:rsidR="00B45B00" w:rsidRPr="001B67AD" w:rsidRDefault="00E94021">
      <w:pPr>
        <w:widowControl w:val="0"/>
        <w:numPr>
          <w:ilvl w:val="0"/>
          <w:numId w:val="2"/>
        </w:numPr>
        <w:tabs>
          <w:tab w:val="clear" w:pos="720"/>
          <w:tab w:val="num" w:pos="1020"/>
        </w:tabs>
        <w:overflowPunct w:val="0"/>
        <w:autoSpaceDE w:val="0"/>
        <w:autoSpaceDN w:val="0"/>
        <w:adjustRightInd w:val="0"/>
        <w:spacing w:after="0" w:line="239" w:lineRule="auto"/>
        <w:ind w:left="1020" w:right="500" w:hanging="517"/>
        <w:jc w:val="both"/>
        <w:rPr>
          <w:rFonts w:ascii="Times New Roman" w:hAnsi="Times New Roman"/>
          <w:sz w:val="24"/>
          <w:szCs w:val="24"/>
        </w:rPr>
      </w:pPr>
      <w:r w:rsidRPr="001B67AD">
        <w:rPr>
          <w:rFonts w:ascii="Times New Roman" w:hAnsi="Times New Roman"/>
          <w:sz w:val="24"/>
          <w:szCs w:val="24"/>
        </w:rPr>
        <w:t xml:space="preserve">Direktivom 94/19/EZ </w:t>
      </w:r>
      <w:proofErr w:type="gramStart"/>
      <w:r w:rsidRPr="001B67AD">
        <w:rPr>
          <w:rFonts w:ascii="Times New Roman" w:hAnsi="Times New Roman"/>
          <w:sz w:val="24"/>
          <w:szCs w:val="24"/>
        </w:rPr>
        <w:t>od</w:t>
      </w:r>
      <w:proofErr w:type="gramEnd"/>
      <w:r w:rsidRPr="001B67AD">
        <w:rPr>
          <w:rFonts w:ascii="Times New Roman" w:hAnsi="Times New Roman"/>
          <w:sz w:val="24"/>
          <w:szCs w:val="24"/>
        </w:rPr>
        <w:t xml:space="preserve"> Komisije se zahtijeva da, prema potrebi, uputi prijedloge za izmjenu te Direktive. Ta Direktiva obuhva</w:t>
      </w:r>
      <w:r w:rsidR="005475F0" w:rsidRPr="001B67AD">
        <w:rPr>
          <w:rFonts w:ascii="Times New Roman" w:hAnsi="Times New Roman"/>
          <w:sz w:val="24"/>
          <w:szCs w:val="24"/>
        </w:rPr>
        <w:t>t</w:t>
      </w:r>
      <w:r w:rsidRPr="001B67AD">
        <w:rPr>
          <w:rFonts w:ascii="Times New Roman" w:hAnsi="Times New Roman"/>
          <w:sz w:val="24"/>
          <w:szCs w:val="24"/>
        </w:rPr>
        <w:t>a usklađ</w:t>
      </w:r>
      <w:r w:rsidR="005475F0" w:rsidRPr="001B67AD">
        <w:rPr>
          <w:rFonts w:ascii="Times New Roman" w:hAnsi="Times New Roman"/>
          <w:sz w:val="24"/>
          <w:szCs w:val="24"/>
        </w:rPr>
        <w:t>ivanje mehanizama finans</w:t>
      </w:r>
      <w:r w:rsidRPr="001B67AD">
        <w:rPr>
          <w:rFonts w:ascii="Times New Roman" w:hAnsi="Times New Roman"/>
          <w:sz w:val="24"/>
          <w:szCs w:val="24"/>
        </w:rPr>
        <w:t xml:space="preserve">iranja SOD-ova, uvođenje doprinosa koji se </w:t>
      </w:r>
      <w:r w:rsidR="00D87E5D" w:rsidRPr="001B67AD">
        <w:rPr>
          <w:rFonts w:ascii="Times New Roman" w:hAnsi="Times New Roman"/>
          <w:sz w:val="24"/>
          <w:szCs w:val="24"/>
        </w:rPr>
        <w:t>zasnivaju</w:t>
      </w:r>
      <w:r w:rsidRPr="001B67AD">
        <w:rPr>
          <w:rFonts w:ascii="Times New Roman" w:hAnsi="Times New Roman"/>
          <w:sz w:val="24"/>
          <w:szCs w:val="24"/>
        </w:rPr>
        <w:t xml:space="preserve"> </w:t>
      </w:r>
      <w:proofErr w:type="gramStart"/>
      <w:r w:rsidRPr="001B67AD">
        <w:rPr>
          <w:rFonts w:ascii="Times New Roman" w:hAnsi="Times New Roman"/>
          <w:sz w:val="24"/>
          <w:szCs w:val="24"/>
        </w:rPr>
        <w:t>na</w:t>
      </w:r>
      <w:proofErr w:type="gramEnd"/>
      <w:r w:rsidRPr="001B67AD">
        <w:rPr>
          <w:rFonts w:ascii="Times New Roman" w:hAnsi="Times New Roman"/>
          <w:sz w:val="24"/>
          <w:szCs w:val="24"/>
        </w:rPr>
        <w:t xml:space="preserve"> riziku te usklađivanje obuhvaćenog opsega proizvoda i deponenata. </w:t>
      </w:r>
    </w:p>
    <w:p w:rsidR="00B45B00" w:rsidRPr="001B67AD" w:rsidRDefault="00B45B00">
      <w:pPr>
        <w:widowControl w:val="0"/>
        <w:autoSpaceDE w:val="0"/>
        <w:autoSpaceDN w:val="0"/>
        <w:adjustRightInd w:val="0"/>
        <w:spacing w:after="0" w:line="200" w:lineRule="exact"/>
        <w:rPr>
          <w:rFonts w:ascii="Times New Roman" w:hAnsi="Times New Roman"/>
          <w:sz w:val="24"/>
          <w:szCs w:val="24"/>
        </w:rPr>
      </w:pPr>
    </w:p>
    <w:p w:rsidR="00B45B00" w:rsidRPr="001B67AD" w:rsidRDefault="00D87E5D">
      <w:pPr>
        <w:widowControl w:val="0"/>
        <w:numPr>
          <w:ilvl w:val="0"/>
          <w:numId w:val="2"/>
        </w:numPr>
        <w:tabs>
          <w:tab w:val="clear" w:pos="720"/>
          <w:tab w:val="num" w:pos="1020"/>
        </w:tabs>
        <w:overflowPunct w:val="0"/>
        <w:autoSpaceDE w:val="0"/>
        <w:autoSpaceDN w:val="0"/>
        <w:adjustRightInd w:val="0"/>
        <w:spacing w:after="0" w:line="237" w:lineRule="auto"/>
        <w:ind w:left="1020" w:right="500" w:hanging="517"/>
        <w:jc w:val="both"/>
        <w:rPr>
          <w:rFonts w:ascii="Times New Roman" w:hAnsi="Times New Roman"/>
          <w:sz w:val="24"/>
          <w:szCs w:val="24"/>
        </w:rPr>
      </w:pPr>
      <w:r w:rsidRPr="001B67AD">
        <w:rPr>
          <w:rFonts w:ascii="Times New Roman" w:hAnsi="Times New Roman"/>
          <w:sz w:val="24"/>
          <w:szCs w:val="24"/>
        </w:rPr>
        <w:t xml:space="preserve">Direktiva 94/19/EZ zasniva </w:t>
      </w:r>
      <w:r w:rsidR="00E94021" w:rsidRPr="001B67AD">
        <w:rPr>
          <w:rFonts w:ascii="Times New Roman" w:hAnsi="Times New Roman"/>
          <w:sz w:val="24"/>
          <w:szCs w:val="24"/>
        </w:rPr>
        <w:t xml:space="preserve">se </w:t>
      </w:r>
      <w:proofErr w:type="gramStart"/>
      <w:r w:rsidR="00E94021" w:rsidRPr="001B67AD">
        <w:rPr>
          <w:rFonts w:ascii="Times New Roman" w:hAnsi="Times New Roman"/>
          <w:sz w:val="24"/>
          <w:szCs w:val="24"/>
        </w:rPr>
        <w:t>na</w:t>
      </w:r>
      <w:proofErr w:type="gramEnd"/>
      <w:r w:rsidR="00E94021" w:rsidRPr="001B67AD">
        <w:rPr>
          <w:rFonts w:ascii="Times New Roman" w:hAnsi="Times New Roman"/>
          <w:sz w:val="24"/>
          <w:szCs w:val="24"/>
        </w:rPr>
        <w:t xml:space="preserve"> načelu minimalnog usklađivanja. </w:t>
      </w:r>
      <w:r w:rsidRPr="001B67AD">
        <w:rPr>
          <w:rFonts w:ascii="Times New Roman" w:hAnsi="Times New Roman"/>
          <w:sz w:val="24"/>
          <w:szCs w:val="24"/>
        </w:rPr>
        <w:t>Na osnovu toga</w:t>
      </w:r>
      <w:r w:rsidR="00E94021" w:rsidRPr="001B67AD">
        <w:rPr>
          <w:rFonts w:ascii="Times New Roman" w:hAnsi="Times New Roman"/>
          <w:sz w:val="24"/>
          <w:szCs w:val="24"/>
        </w:rPr>
        <w:t xml:space="preserve"> trenutno u Uniji postoje brojni SOD-ovi </w:t>
      </w:r>
      <w:proofErr w:type="gramStart"/>
      <w:r w:rsidRPr="001B67AD">
        <w:rPr>
          <w:rFonts w:ascii="Times New Roman" w:hAnsi="Times New Roman"/>
          <w:sz w:val="24"/>
          <w:szCs w:val="24"/>
        </w:rPr>
        <w:t>sa</w:t>
      </w:r>
      <w:proofErr w:type="gramEnd"/>
      <w:r w:rsidR="00E94021" w:rsidRPr="001B67AD">
        <w:rPr>
          <w:rFonts w:ascii="Times New Roman" w:hAnsi="Times New Roman"/>
          <w:sz w:val="24"/>
          <w:szCs w:val="24"/>
        </w:rPr>
        <w:t xml:space="preserve"> vrlo različitim karakteristikama. Kao rezultat zajedničkih zahtjeva utvrđenih u ovoj Direk</w:t>
      </w:r>
      <w:r w:rsidRPr="001B67AD">
        <w:rPr>
          <w:rFonts w:ascii="Times New Roman" w:hAnsi="Times New Roman"/>
          <w:sz w:val="24"/>
          <w:szCs w:val="24"/>
        </w:rPr>
        <w:t xml:space="preserve">tivi, trebao bi biti osiguran </w:t>
      </w:r>
      <w:r w:rsidR="00E94021" w:rsidRPr="001B67AD">
        <w:rPr>
          <w:rFonts w:ascii="Times New Roman" w:hAnsi="Times New Roman"/>
          <w:sz w:val="24"/>
          <w:szCs w:val="24"/>
        </w:rPr>
        <w:t>ujednač</w:t>
      </w:r>
      <w:r w:rsidRPr="001B67AD">
        <w:rPr>
          <w:rFonts w:ascii="Times New Roman" w:hAnsi="Times New Roman"/>
          <w:sz w:val="24"/>
          <w:szCs w:val="24"/>
        </w:rPr>
        <w:t>en</w:t>
      </w:r>
      <w:r w:rsidR="00E94021" w:rsidRPr="001B67AD">
        <w:rPr>
          <w:rFonts w:ascii="Times New Roman" w:hAnsi="Times New Roman"/>
          <w:sz w:val="24"/>
          <w:szCs w:val="24"/>
        </w:rPr>
        <w:t xml:space="preserve"> </w:t>
      </w:r>
      <w:r w:rsidRPr="001B67AD">
        <w:rPr>
          <w:rFonts w:ascii="Times New Roman" w:hAnsi="Times New Roman"/>
          <w:sz w:val="24"/>
          <w:szCs w:val="24"/>
        </w:rPr>
        <w:t xml:space="preserve">nivo </w:t>
      </w:r>
      <w:r w:rsidR="00E94021" w:rsidRPr="001B67AD">
        <w:rPr>
          <w:rFonts w:ascii="Times New Roman" w:hAnsi="Times New Roman"/>
          <w:sz w:val="24"/>
          <w:szCs w:val="24"/>
        </w:rPr>
        <w:t xml:space="preserve">zaštite za deponente </w:t>
      </w:r>
      <w:r w:rsidRPr="001B67AD">
        <w:rPr>
          <w:rFonts w:ascii="Times New Roman" w:hAnsi="Times New Roman"/>
          <w:sz w:val="24"/>
          <w:szCs w:val="24"/>
        </w:rPr>
        <w:t>duž</w:t>
      </w:r>
      <w:r w:rsidR="00E94021" w:rsidRPr="001B67AD">
        <w:rPr>
          <w:rFonts w:ascii="Times New Roman" w:hAnsi="Times New Roman"/>
          <w:sz w:val="24"/>
          <w:szCs w:val="24"/>
        </w:rPr>
        <w:t xml:space="preserve"> Unije uz isto</w:t>
      </w:r>
      <w:r w:rsidRPr="001B67AD">
        <w:rPr>
          <w:rFonts w:ascii="Times New Roman" w:hAnsi="Times New Roman"/>
          <w:sz w:val="24"/>
          <w:szCs w:val="24"/>
        </w:rPr>
        <w:t xml:space="preserve">vremeno </w:t>
      </w:r>
      <w:r w:rsidR="00E94021" w:rsidRPr="001B67AD">
        <w:rPr>
          <w:rFonts w:ascii="Times New Roman" w:hAnsi="Times New Roman"/>
          <w:sz w:val="24"/>
          <w:szCs w:val="24"/>
        </w:rPr>
        <w:t xml:space="preserve">osiguravanje </w:t>
      </w:r>
      <w:r w:rsidRPr="001B67AD">
        <w:rPr>
          <w:rFonts w:ascii="Times New Roman" w:hAnsi="Times New Roman"/>
          <w:sz w:val="24"/>
          <w:szCs w:val="24"/>
        </w:rPr>
        <w:t xml:space="preserve">istog nivoa stabilnosti SOD-ova. Istovremeno </w:t>
      </w:r>
      <w:r w:rsidR="00E94021" w:rsidRPr="001B67AD">
        <w:rPr>
          <w:rFonts w:ascii="Times New Roman" w:hAnsi="Times New Roman"/>
          <w:sz w:val="24"/>
          <w:szCs w:val="24"/>
        </w:rPr>
        <w:t xml:space="preserve">su ti zajednički zahtjevi </w:t>
      </w:r>
      <w:proofErr w:type="gramStart"/>
      <w:r w:rsidR="00E94021" w:rsidRPr="001B67AD">
        <w:rPr>
          <w:rFonts w:ascii="Times New Roman" w:hAnsi="Times New Roman"/>
          <w:sz w:val="24"/>
          <w:szCs w:val="24"/>
        </w:rPr>
        <w:t>od</w:t>
      </w:r>
      <w:proofErr w:type="gramEnd"/>
      <w:r w:rsidR="00E94021" w:rsidRPr="001B67AD">
        <w:rPr>
          <w:rFonts w:ascii="Times New Roman" w:hAnsi="Times New Roman"/>
          <w:sz w:val="24"/>
          <w:szCs w:val="24"/>
        </w:rPr>
        <w:t xml:space="preserve"> </w:t>
      </w:r>
      <w:r w:rsidRPr="001B67AD">
        <w:rPr>
          <w:rFonts w:ascii="Times New Roman" w:hAnsi="Times New Roman"/>
          <w:sz w:val="24"/>
          <w:szCs w:val="24"/>
        </w:rPr>
        <w:t>posebne važnosti kako bi se eliminis</w:t>
      </w:r>
      <w:r w:rsidR="00E94021" w:rsidRPr="001B67AD">
        <w:rPr>
          <w:rFonts w:ascii="Times New Roman" w:hAnsi="Times New Roman"/>
          <w:sz w:val="24"/>
          <w:szCs w:val="24"/>
        </w:rPr>
        <w:t>ali poremećaji tržišta. Ova Direktiva stoga daje</w:t>
      </w:r>
      <w:r w:rsidRPr="001B67AD">
        <w:rPr>
          <w:rFonts w:ascii="Times New Roman" w:hAnsi="Times New Roman"/>
          <w:sz w:val="24"/>
          <w:szCs w:val="24"/>
        </w:rPr>
        <w:t xml:space="preserve"> doprinos upotpunjavanju unutrašn</w:t>
      </w:r>
      <w:r w:rsidR="00E94021" w:rsidRPr="001B67AD">
        <w:rPr>
          <w:rFonts w:ascii="Times New Roman" w:hAnsi="Times New Roman"/>
          <w:sz w:val="24"/>
          <w:szCs w:val="24"/>
        </w:rPr>
        <w:t xml:space="preserve">jeg tržišta. </w:t>
      </w:r>
    </w:p>
    <w:p w:rsidR="00B45B00" w:rsidRPr="001B67AD" w:rsidRDefault="00B45B00">
      <w:pPr>
        <w:widowControl w:val="0"/>
        <w:autoSpaceDE w:val="0"/>
        <w:autoSpaceDN w:val="0"/>
        <w:adjustRightInd w:val="0"/>
        <w:spacing w:after="0" w:line="200" w:lineRule="exact"/>
        <w:rPr>
          <w:rFonts w:ascii="Times New Roman" w:hAnsi="Times New Roman"/>
          <w:sz w:val="24"/>
          <w:szCs w:val="24"/>
        </w:rPr>
      </w:pPr>
    </w:p>
    <w:p w:rsidR="00B45B00" w:rsidRPr="001B67AD" w:rsidRDefault="00B45B00">
      <w:pPr>
        <w:widowControl w:val="0"/>
        <w:autoSpaceDE w:val="0"/>
        <w:autoSpaceDN w:val="0"/>
        <w:adjustRightInd w:val="0"/>
        <w:spacing w:after="0" w:line="350" w:lineRule="exact"/>
        <w:rPr>
          <w:rFonts w:ascii="Times New Roman" w:hAnsi="Times New Roman"/>
          <w:sz w:val="24"/>
          <w:szCs w:val="24"/>
        </w:rPr>
      </w:pPr>
    </w:p>
    <w:p w:rsidR="00B45B00" w:rsidRPr="001B67AD" w:rsidRDefault="00E94021">
      <w:pPr>
        <w:widowControl w:val="0"/>
        <w:numPr>
          <w:ilvl w:val="0"/>
          <w:numId w:val="2"/>
        </w:numPr>
        <w:tabs>
          <w:tab w:val="clear" w:pos="720"/>
          <w:tab w:val="num" w:pos="1020"/>
        </w:tabs>
        <w:overflowPunct w:val="0"/>
        <w:autoSpaceDE w:val="0"/>
        <w:autoSpaceDN w:val="0"/>
        <w:adjustRightInd w:val="0"/>
        <w:spacing w:after="0" w:line="239" w:lineRule="auto"/>
        <w:ind w:left="1020" w:right="500" w:hanging="517"/>
        <w:jc w:val="both"/>
        <w:rPr>
          <w:rFonts w:ascii="Times New Roman" w:hAnsi="Times New Roman"/>
          <w:sz w:val="24"/>
          <w:szCs w:val="24"/>
        </w:rPr>
      </w:pPr>
      <w:r w:rsidRPr="001B67AD">
        <w:rPr>
          <w:rFonts w:ascii="Times New Roman" w:hAnsi="Times New Roman"/>
          <w:sz w:val="24"/>
          <w:szCs w:val="24"/>
        </w:rPr>
        <w:t xml:space="preserve">Kao rezultat ove Direktive, deponenti </w:t>
      </w:r>
      <w:proofErr w:type="gramStart"/>
      <w:r w:rsidRPr="001B67AD">
        <w:rPr>
          <w:rFonts w:ascii="Times New Roman" w:hAnsi="Times New Roman"/>
          <w:sz w:val="24"/>
          <w:szCs w:val="24"/>
        </w:rPr>
        <w:t>će</w:t>
      </w:r>
      <w:proofErr w:type="gramEnd"/>
      <w:r w:rsidRPr="001B67AD">
        <w:rPr>
          <w:rFonts w:ascii="Times New Roman" w:hAnsi="Times New Roman"/>
          <w:sz w:val="24"/>
          <w:szCs w:val="24"/>
        </w:rPr>
        <w:t xml:space="preserve"> profitirati od značajno poboljšanog pristupa SOD-ovima, zahvaljujući proširenom i pojašnjenom opsegu pokrića, kraćim rokovima isplate, boljim informacija</w:t>
      </w:r>
      <w:r w:rsidR="00D07DD3" w:rsidRPr="001B67AD">
        <w:rPr>
          <w:rFonts w:ascii="Times New Roman" w:hAnsi="Times New Roman"/>
          <w:sz w:val="24"/>
          <w:szCs w:val="24"/>
        </w:rPr>
        <w:t>ma i snažnijim zahtjevima finans</w:t>
      </w:r>
      <w:r w:rsidRPr="001B67AD">
        <w:rPr>
          <w:rFonts w:ascii="Times New Roman" w:hAnsi="Times New Roman"/>
          <w:sz w:val="24"/>
          <w:szCs w:val="24"/>
        </w:rPr>
        <w:t xml:space="preserve">iranja. Time </w:t>
      </w:r>
      <w:proofErr w:type="gramStart"/>
      <w:r w:rsidRPr="001B67AD">
        <w:rPr>
          <w:rFonts w:ascii="Times New Roman" w:hAnsi="Times New Roman"/>
          <w:sz w:val="24"/>
          <w:szCs w:val="24"/>
        </w:rPr>
        <w:t>će</w:t>
      </w:r>
      <w:proofErr w:type="gramEnd"/>
      <w:r w:rsidRPr="001B67AD">
        <w:rPr>
          <w:rFonts w:ascii="Times New Roman" w:hAnsi="Times New Roman"/>
          <w:sz w:val="24"/>
          <w:szCs w:val="24"/>
        </w:rPr>
        <w:t xml:space="preserve"> se poboljšati povjerenje potrošač</w:t>
      </w:r>
      <w:r w:rsidR="00D87E5D" w:rsidRPr="001B67AD">
        <w:rPr>
          <w:rFonts w:ascii="Times New Roman" w:hAnsi="Times New Roman"/>
          <w:sz w:val="24"/>
          <w:szCs w:val="24"/>
        </w:rPr>
        <w:t>a u finans</w:t>
      </w:r>
      <w:r w:rsidRPr="001B67AD">
        <w:rPr>
          <w:rFonts w:ascii="Times New Roman" w:hAnsi="Times New Roman"/>
          <w:sz w:val="24"/>
          <w:szCs w:val="24"/>
        </w:rPr>
        <w:t xml:space="preserve">ijsku stabilnost </w:t>
      </w:r>
      <w:r w:rsidR="00D87E5D" w:rsidRPr="001B67AD">
        <w:rPr>
          <w:rFonts w:ascii="Times New Roman" w:hAnsi="Times New Roman"/>
          <w:sz w:val="24"/>
          <w:szCs w:val="24"/>
        </w:rPr>
        <w:t>čitavog unutrašnj</w:t>
      </w:r>
      <w:r w:rsidRPr="001B67AD">
        <w:rPr>
          <w:rFonts w:ascii="Times New Roman" w:hAnsi="Times New Roman"/>
          <w:sz w:val="24"/>
          <w:szCs w:val="24"/>
        </w:rPr>
        <w:t xml:space="preserve">eg tržišta. </w:t>
      </w:r>
    </w:p>
    <w:p w:rsidR="00B45B00" w:rsidRPr="001B67AD" w:rsidRDefault="00B45B00">
      <w:pPr>
        <w:widowControl w:val="0"/>
        <w:autoSpaceDE w:val="0"/>
        <w:autoSpaceDN w:val="0"/>
        <w:adjustRightInd w:val="0"/>
        <w:spacing w:after="0" w:line="350" w:lineRule="exact"/>
        <w:rPr>
          <w:rFonts w:ascii="Times New Roman" w:hAnsi="Times New Roman"/>
          <w:sz w:val="24"/>
          <w:szCs w:val="24"/>
        </w:rPr>
      </w:pPr>
    </w:p>
    <w:p w:rsidR="00B45B00" w:rsidRPr="001B67AD" w:rsidRDefault="00E94021">
      <w:pPr>
        <w:widowControl w:val="0"/>
        <w:numPr>
          <w:ilvl w:val="0"/>
          <w:numId w:val="2"/>
        </w:numPr>
        <w:tabs>
          <w:tab w:val="clear" w:pos="720"/>
          <w:tab w:val="num" w:pos="1020"/>
        </w:tabs>
        <w:overflowPunct w:val="0"/>
        <w:autoSpaceDE w:val="0"/>
        <w:autoSpaceDN w:val="0"/>
        <w:adjustRightInd w:val="0"/>
        <w:spacing w:after="0" w:line="245" w:lineRule="auto"/>
        <w:ind w:left="1020" w:right="500" w:hanging="517"/>
        <w:jc w:val="both"/>
        <w:rPr>
          <w:rFonts w:ascii="Times New Roman" w:hAnsi="Times New Roman"/>
          <w:sz w:val="24"/>
          <w:szCs w:val="24"/>
        </w:rPr>
      </w:pPr>
      <w:r w:rsidRPr="001B67AD">
        <w:rPr>
          <w:rFonts w:ascii="Times New Roman" w:hAnsi="Times New Roman"/>
          <w:sz w:val="24"/>
          <w:szCs w:val="24"/>
        </w:rPr>
        <w:t xml:space="preserve">Države članice trebale bi </w:t>
      </w:r>
      <w:r w:rsidR="00B06E80">
        <w:rPr>
          <w:rFonts w:ascii="Times New Roman" w:hAnsi="Times New Roman"/>
          <w:sz w:val="24"/>
          <w:szCs w:val="24"/>
        </w:rPr>
        <w:t xml:space="preserve">obezbijediti </w:t>
      </w:r>
      <w:r w:rsidRPr="001B67AD">
        <w:rPr>
          <w:rFonts w:ascii="Times New Roman" w:hAnsi="Times New Roman"/>
          <w:sz w:val="24"/>
          <w:szCs w:val="24"/>
        </w:rPr>
        <w:t>da SOD-ovi raspolažu dobrom praksom upravljanja i da izrađ</w:t>
      </w:r>
      <w:r w:rsidR="00D07DD3" w:rsidRPr="001B67AD">
        <w:rPr>
          <w:rFonts w:ascii="Times New Roman" w:hAnsi="Times New Roman"/>
          <w:sz w:val="24"/>
          <w:szCs w:val="24"/>
        </w:rPr>
        <w:t>uju godišnje izvještavanj</w:t>
      </w:r>
      <w:r w:rsidRPr="001B67AD">
        <w:rPr>
          <w:rFonts w:ascii="Times New Roman" w:hAnsi="Times New Roman"/>
          <w:sz w:val="24"/>
          <w:szCs w:val="24"/>
        </w:rPr>
        <w:t xml:space="preserve">e o svom poslovanju. </w:t>
      </w:r>
    </w:p>
    <w:p w:rsidR="00B45B00" w:rsidRPr="001B67AD" w:rsidRDefault="00B45B00">
      <w:pPr>
        <w:widowControl w:val="0"/>
        <w:autoSpaceDE w:val="0"/>
        <w:autoSpaceDN w:val="0"/>
        <w:adjustRightInd w:val="0"/>
        <w:spacing w:after="0" w:line="200" w:lineRule="exact"/>
        <w:rPr>
          <w:rFonts w:ascii="Times New Roman" w:hAnsi="Times New Roman"/>
          <w:sz w:val="24"/>
          <w:szCs w:val="24"/>
        </w:rPr>
      </w:pPr>
    </w:p>
    <w:p w:rsidR="00B45B00" w:rsidRPr="001B67AD" w:rsidRDefault="00B45B00">
      <w:pPr>
        <w:widowControl w:val="0"/>
        <w:autoSpaceDE w:val="0"/>
        <w:autoSpaceDN w:val="0"/>
        <w:adjustRightInd w:val="0"/>
        <w:spacing w:after="0" w:line="345" w:lineRule="exact"/>
        <w:rPr>
          <w:rFonts w:ascii="Times New Roman" w:hAnsi="Times New Roman"/>
          <w:sz w:val="24"/>
          <w:szCs w:val="24"/>
        </w:rPr>
      </w:pPr>
    </w:p>
    <w:p w:rsidR="00B45B00" w:rsidRPr="001B67AD" w:rsidRDefault="00E94021">
      <w:pPr>
        <w:widowControl w:val="0"/>
        <w:numPr>
          <w:ilvl w:val="0"/>
          <w:numId w:val="2"/>
        </w:numPr>
        <w:tabs>
          <w:tab w:val="clear" w:pos="720"/>
          <w:tab w:val="num" w:pos="1020"/>
        </w:tabs>
        <w:overflowPunct w:val="0"/>
        <w:autoSpaceDE w:val="0"/>
        <w:autoSpaceDN w:val="0"/>
        <w:adjustRightInd w:val="0"/>
        <w:spacing w:after="0" w:line="239" w:lineRule="auto"/>
        <w:ind w:left="1020" w:right="500" w:hanging="517"/>
        <w:jc w:val="both"/>
        <w:rPr>
          <w:rFonts w:ascii="Times New Roman" w:hAnsi="Times New Roman"/>
          <w:sz w:val="24"/>
          <w:szCs w:val="24"/>
        </w:rPr>
      </w:pPr>
      <w:r w:rsidRPr="001B67AD">
        <w:rPr>
          <w:rFonts w:ascii="Times New Roman" w:hAnsi="Times New Roman"/>
          <w:sz w:val="24"/>
          <w:szCs w:val="24"/>
        </w:rPr>
        <w:t>U slu</w:t>
      </w:r>
      <w:r w:rsidR="00D07DD3" w:rsidRPr="001B67AD">
        <w:rPr>
          <w:rFonts w:ascii="Times New Roman" w:hAnsi="Times New Roman"/>
          <w:sz w:val="24"/>
          <w:szCs w:val="24"/>
        </w:rPr>
        <w:t>č</w:t>
      </w:r>
      <w:r w:rsidRPr="001B67AD">
        <w:rPr>
          <w:rFonts w:ascii="Times New Roman" w:hAnsi="Times New Roman"/>
          <w:sz w:val="24"/>
          <w:szCs w:val="24"/>
        </w:rPr>
        <w:t>aju zatvaranja insolventne kreditne institucije, deponenti bilo koje po</w:t>
      </w:r>
      <w:r w:rsidR="00B06E80">
        <w:rPr>
          <w:rFonts w:ascii="Times New Roman" w:hAnsi="Times New Roman"/>
          <w:sz w:val="24"/>
          <w:szCs w:val="24"/>
        </w:rPr>
        <w:t xml:space="preserve">slovnice-filijale </w:t>
      </w:r>
      <w:r w:rsidRPr="001B67AD">
        <w:rPr>
          <w:rFonts w:ascii="Times New Roman" w:hAnsi="Times New Roman"/>
          <w:sz w:val="24"/>
          <w:szCs w:val="24"/>
        </w:rPr>
        <w:t>smještene u državi članici koja nije država članica u kojoj kreditna institucija o kojoj je rije</w:t>
      </w:r>
      <w:r w:rsidR="00D87E5D" w:rsidRPr="001B67AD">
        <w:rPr>
          <w:rFonts w:ascii="Times New Roman" w:hAnsi="Times New Roman"/>
          <w:sz w:val="24"/>
          <w:szCs w:val="24"/>
        </w:rPr>
        <w:t>č</w:t>
      </w:r>
      <w:r w:rsidRPr="001B67AD">
        <w:rPr>
          <w:rFonts w:ascii="Times New Roman" w:hAnsi="Times New Roman"/>
          <w:sz w:val="24"/>
          <w:szCs w:val="24"/>
        </w:rPr>
        <w:t xml:space="preserve"> ima sjedište, trebali bi biti zašti</w:t>
      </w:r>
      <w:r w:rsidR="00D87E5D" w:rsidRPr="001B67AD">
        <w:rPr>
          <w:rFonts w:ascii="Times New Roman" w:hAnsi="Times New Roman"/>
          <w:sz w:val="24"/>
          <w:szCs w:val="24"/>
        </w:rPr>
        <w:t>ć</w:t>
      </w:r>
      <w:r w:rsidRPr="001B67AD">
        <w:rPr>
          <w:rFonts w:ascii="Times New Roman" w:hAnsi="Times New Roman"/>
          <w:sz w:val="24"/>
          <w:szCs w:val="24"/>
        </w:rPr>
        <w:t xml:space="preserve">eni istim SOD-om kao i ostali deponenti </w:t>
      </w:r>
      <w:proofErr w:type="gramStart"/>
      <w:r w:rsidRPr="001B67AD">
        <w:rPr>
          <w:rFonts w:ascii="Times New Roman" w:hAnsi="Times New Roman"/>
          <w:sz w:val="24"/>
          <w:szCs w:val="24"/>
        </w:rPr>
        <w:t>te</w:t>
      </w:r>
      <w:proofErr w:type="gramEnd"/>
      <w:r w:rsidRPr="001B67AD">
        <w:rPr>
          <w:rFonts w:ascii="Times New Roman" w:hAnsi="Times New Roman"/>
          <w:sz w:val="24"/>
          <w:szCs w:val="24"/>
        </w:rPr>
        <w:t xml:space="preserve"> kreditne institucije. </w:t>
      </w:r>
    </w:p>
    <w:p w:rsidR="00B45B00" w:rsidRPr="001B67AD" w:rsidRDefault="00B45B00">
      <w:pPr>
        <w:widowControl w:val="0"/>
        <w:autoSpaceDE w:val="0"/>
        <w:autoSpaceDN w:val="0"/>
        <w:adjustRightInd w:val="0"/>
        <w:spacing w:after="0" w:line="200" w:lineRule="exact"/>
        <w:rPr>
          <w:rFonts w:ascii="Times New Roman" w:hAnsi="Times New Roman"/>
          <w:sz w:val="24"/>
          <w:szCs w:val="24"/>
        </w:rPr>
      </w:pPr>
    </w:p>
    <w:p w:rsidR="00B45B00" w:rsidRPr="001B67AD" w:rsidRDefault="00E94021">
      <w:pPr>
        <w:widowControl w:val="0"/>
        <w:numPr>
          <w:ilvl w:val="0"/>
          <w:numId w:val="2"/>
        </w:numPr>
        <w:tabs>
          <w:tab w:val="clear" w:pos="720"/>
          <w:tab w:val="num" w:pos="1020"/>
        </w:tabs>
        <w:overflowPunct w:val="0"/>
        <w:autoSpaceDE w:val="0"/>
        <w:autoSpaceDN w:val="0"/>
        <w:adjustRightInd w:val="0"/>
        <w:spacing w:after="0" w:line="225" w:lineRule="auto"/>
        <w:ind w:left="1020" w:right="500" w:hanging="517"/>
        <w:jc w:val="both"/>
        <w:rPr>
          <w:rFonts w:ascii="Times New Roman" w:hAnsi="Times New Roman"/>
          <w:sz w:val="24"/>
          <w:szCs w:val="24"/>
        </w:rPr>
      </w:pPr>
      <w:r w:rsidRPr="001B67AD">
        <w:rPr>
          <w:rFonts w:ascii="Times New Roman" w:hAnsi="Times New Roman"/>
          <w:sz w:val="24"/>
          <w:szCs w:val="24"/>
        </w:rPr>
        <w:t>Ova Direktiva ne bi trebala sprje</w:t>
      </w:r>
      <w:r w:rsidR="00D87E5D" w:rsidRPr="001B67AD">
        <w:rPr>
          <w:rFonts w:ascii="Times New Roman" w:hAnsi="Times New Roman"/>
          <w:sz w:val="24"/>
          <w:szCs w:val="24"/>
        </w:rPr>
        <w:t>č</w:t>
      </w:r>
      <w:r w:rsidRPr="001B67AD">
        <w:rPr>
          <w:rFonts w:ascii="Times New Roman" w:hAnsi="Times New Roman"/>
          <w:sz w:val="24"/>
          <w:szCs w:val="24"/>
        </w:rPr>
        <w:t>avati države članice da u njeno područje primjene uključe kreditne</w:t>
      </w:r>
      <w:r w:rsidR="00D87E5D" w:rsidRPr="001B67AD">
        <w:rPr>
          <w:rFonts w:ascii="Times New Roman" w:hAnsi="Times New Roman"/>
          <w:sz w:val="24"/>
          <w:szCs w:val="24"/>
        </w:rPr>
        <w:t xml:space="preserve"> institucije kako su definisa</w:t>
      </w:r>
      <w:r w:rsidRPr="001B67AD">
        <w:rPr>
          <w:rFonts w:ascii="Times New Roman" w:hAnsi="Times New Roman"/>
          <w:sz w:val="24"/>
          <w:szCs w:val="24"/>
        </w:rPr>
        <w:t>ne u član</w:t>
      </w:r>
      <w:r w:rsidR="00D87E5D" w:rsidRPr="001B67AD">
        <w:rPr>
          <w:rFonts w:ascii="Times New Roman" w:hAnsi="Times New Roman"/>
          <w:sz w:val="24"/>
          <w:szCs w:val="24"/>
        </w:rPr>
        <w:t>u</w:t>
      </w:r>
      <w:r w:rsidRPr="001B67AD">
        <w:rPr>
          <w:rFonts w:ascii="Times New Roman" w:hAnsi="Times New Roman"/>
          <w:sz w:val="24"/>
          <w:szCs w:val="24"/>
        </w:rPr>
        <w:t xml:space="preserve"> 4. </w:t>
      </w:r>
      <w:proofErr w:type="gramStart"/>
      <w:r w:rsidRPr="001B67AD">
        <w:rPr>
          <w:rFonts w:ascii="Times New Roman" w:hAnsi="Times New Roman"/>
          <w:sz w:val="24"/>
          <w:szCs w:val="24"/>
        </w:rPr>
        <w:t>sta</w:t>
      </w:r>
      <w:r w:rsidR="00D87E5D" w:rsidRPr="001B67AD">
        <w:rPr>
          <w:rFonts w:ascii="Times New Roman" w:hAnsi="Times New Roman"/>
          <w:sz w:val="24"/>
          <w:szCs w:val="24"/>
        </w:rPr>
        <w:t>vu</w:t>
      </w:r>
      <w:proofErr w:type="gramEnd"/>
      <w:r w:rsidR="00D87E5D" w:rsidRPr="001B67AD">
        <w:rPr>
          <w:rFonts w:ascii="Times New Roman" w:hAnsi="Times New Roman"/>
          <w:sz w:val="24"/>
          <w:szCs w:val="24"/>
        </w:rPr>
        <w:t xml:space="preserve"> 1. </w:t>
      </w:r>
      <w:proofErr w:type="gramStart"/>
      <w:r w:rsidR="00D87E5D" w:rsidRPr="001B67AD">
        <w:rPr>
          <w:rFonts w:ascii="Times New Roman" w:hAnsi="Times New Roman"/>
          <w:sz w:val="24"/>
          <w:szCs w:val="24"/>
        </w:rPr>
        <w:t>tač</w:t>
      </w:r>
      <w:r w:rsidRPr="001B67AD">
        <w:rPr>
          <w:rFonts w:ascii="Times New Roman" w:hAnsi="Times New Roman"/>
          <w:sz w:val="24"/>
          <w:szCs w:val="24"/>
        </w:rPr>
        <w:t>ki</w:t>
      </w:r>
      <w:proofErr w:type="gramEnd"/>
      <w:r w:rsidRPr="001B67AD">
        <w:rPr>
          <w:rFonts w:ascii="Times New Roman" w:hAnsi="Times New Roman"/>
          <w:sz w:val="24"/>
          <w:szCs w:val="24"/>
        </w:rPr>
        <w:t xml:space="preserve"> 1. Uredbe (EU</w:t>
      </w:r>
      <w:r w:rsidR="00D87E5D" w:rsidRPr="001B67AD">
        <w:rPr>
          <w:rFonts w:ascii="Times New Roman" w:hAnsi="Times New Roman"/>
          <w:sz w:val="24"/>
          <w:szCs w:val="24"/>
        </w:rPr>
        <w:t>) br. 575/2013 Evr</w:t>
      </w:r>
      <w:r w:rsidRPr="001B67AD">
        <w:rPr>
          <w:rFonts w:ascii="Times New Roman" w:hAnsi="Times New Roman"/>
          <w:sz w:val="24"/>
          <w:szCs w:val="24"/>
        </w:rPr>
        <w:t>opskog parlamenta i Vije</w:t>
      </w:r>
      <w:r w:rsidR="00D07DD3" w:rsidRPr="001B67AD">
        <w:rPr>
          <w:rFonts w:ascii="Times New Roman" w:hAnsi="Times New Roman"/>
          <w:sz w:val="24"/>
          <w:szCs w:val="24"/>
        </w:rPr>
        <w:t>ć</w:t>
      </w:r>
      <w:r w:rsidRPr="001B67AD">
        <w:rPr>
          <w:rFonts w:ascii="Times New Roman" w:hAnsi="Times New Roman"/>
          <w:sz w:val="24"/>
          <w:szCs w:val="24"/>
        </w:rPr>
        <w:t xml:space="preserve">a </w:t>
      </w:r>
      <w:proofErr w:type="gramStart"/>
      <w:r w:rsidRPr="001B67AD">
        <w:rPr>
          <w:rFonts w:ascii="Times New Roman" w:hAnsi="Times New Roman"/>
          <w:sz w:val="24"/>
          <w:szCs w:val="24"/>
        </w:rPr>
        <w:t xml:space="preserve">( </w:t>
      </w:r>
      <w:r w:rsidRPr="001B67AD">
        <w:rPr>
          <w:rFonts w:ascii="Times New Roman" w:hAnsi="Times New Roman"/>
          <w:sz w:val="24"/>
          <w:szCs w:val="24"/>
          <w:vertAlign w:val="superscript"/>
        </w:rPr>
        <w:t>1</w:t>
      </w:r>
      <w:proofErr w:type="gramEnd"/>
      <w:r w:rsidRPr="001B67AD">
        <w:rPr>
          <w:rFonts w:ascii="Times New Roman" w:hAnsi="Times New Roman"/>
          <w:sz w:val="24"/>
          <w:szCs w:val="24"/>
        </w:rPr>
        <w:t xml:space="preserve">) koje ne ulaze u područje </w:t>
      </w:r>
      <w:r w:rsidR="00D87E5D" w:rsidRPr="001B67AD">
        <w:rPr>
          <w:rFonts w:ascii="Times New Roman" w:hAnsi="Times New Roman"/>
          <w:sz w:val="24"/>
          <w:szCs w:val="24"/>
        </w:rPr>
        <w:t>primjene Direktive 2013/36/EU Ev</w:t>
      </w:r>
      <w:r w:rsidRPr="001B67AD">
        <w:rPr>
          <w:rFonts w:ascii="Times New Roman" w:hAnsi="Times New Roman"/>
          <w:sz w:val="24"/>
          <w:szCs w:val="24"/>
        </w:rPr>
        <w:t xml:space="preserve">ropskog parlamenta i Vijeća ( </w:t>
      </w:r>
      <w:r w:rsidRPr="001B67AD">
        <w:rPr>
          <w:rFonts w:ascii="Times New Roman" w:hAnsi="Times New Roman"/>
          <w:sz w:val="24"/>
          <w:szCs w:val="24"/>
          <w:vertAlign w:val="superscript"/>
        </w:rPr>
        <w:t>2</w:t>
      </w:r>
      <w:r w:rsidRPr="001B67AD">
        <w:rPr>
          <w:rFonts w:ascii="Times New Roman" w:hAnsi="Times New Roman"/>
          <w:sz w:val="24"/>
          <w:szCs w:val="24"/>
        </w:rPr>
        <w:t xml:space="preserve"> ) na </w:t>
      </w:r>
      <w:r w:rsidR="00C76BC2" w:rsidRPr="001B67AD">
        <w:rPr>
          <w:rFonts w:ascii="Times New Roman" w:hAnsi="Times New Roman"/>
          <w:sz w:val="24"/>
          <w:szCs w:val="24"/>
        </w:rPr>
        <w:t>osnovu</w:t>
      </w:r>
      <w:r w:rsidRPr="001B67AD">
        <w:rPr>
          <w:rFonts w:ascii="Times New Roman" w:hAnsi="Times New Roman"/>
          <w:sz w:val="24"/>
          <w:szCs w:val="24"/>
        </w:rPr>
        <w:t xml:space="preserve"> č</w:t>
      </w:r>
      <w:r w:rsidR="00C76BC2" w:rsidRPr="001B67AD">
        <w:rPr>
          <w:rFonts w:ascii="Times New Roman" w:hAnsi="Times New Roman"/>
          <w:sz w:val="24"/>
          <w:szCs w:val="24"/>
        </w:rPr>
        <w:t xml:space="preserve">lana 2. </w:t>
      </w:r>
      <w:proofErr w:type="gramStart"/>
      <w:r w:rsidR="00C76BC2" w:rsidRPr="001B67AD">
        <w:rPr>
          <w:rFonts w:ascii="Times New Roman" w:hAnsi="Times New Roman"/>
          <w:sz w:val="24"/>
          <w:szCs w:val="24"/>
        </w:rPr>
        <w:t>stav</w:t>
      </w:r>
      <w:r w:rsidRPr="001B67AD">
        <w:rPr>
          <w:rFonts w:ascii="Times New Roman" w:hAnsi="Times New Roman"/>
          <w:sz w:val="24"/>
          <w:szCs w:val="24"/>
        </w:rPr>
        <w:t>a</w:t>
      </w:r>
      <w:proofErr w:type="gramEnd"/>
      <w:r w:rsidRPr="001B67AD">
        <w:rPr>
          <w:rFonts w:ascii="Times New Roman" w:hAnsi="Times New Roman"/>
          <w:sz w:val="24"/>
          <w:szCs w:val="24"/>
        </w:rPr>
        <w:t xml:space="preserve"> 5. </w:t>
      </w:r>
      <w:proofErr w:type="gramStart"/>
      <w:r w:rsidRPr="001B67AD">
        <w:rPr>
          <w:rFonts w:ascii="Times New Roman" w:hAnsi="Times New Roman"/>
          <w:sz w:val="24"/>
          <w:szCs w:val="24"/>
        </w:rPr>
        <w:t>te</w:t>
      </w:r>
      <w:proofErr w:type="gramEnd"/>
      <w:r w:rsidRPr="001B67AD">
        <w:rPr>
          <w:rFonts w:ascii="Times New Roman" w:hAnsi="Times New Roman"/>
          <w:sz w:val="24"/>
          <w:szCs w:val="24"/>
        </w:rPr>
        <w:t xml:space="preserve"> Direktive. Za potrebe ove Direktive države članice trebale bi moći odlučiti da se prema središnjem tijelu i svim kreditnim institucijama pridruženim tom središnjem tijelu postupa kao prema jedinstvenoj kreditnoj instituciji. </w:t>
      </w:r>
    </w:p>
    <w:p w:rsidR="00B45B00" w:rsidRPr="001B67AD" w:rsidRDefault="00B45B00">
      <w:pPr>
        <w:widowControl w:val="0"/>
        <w:autoSpaceDE w:val="0"/>
        <w:autoSpaceDN w:val="0"/>
        <w:adjustRightInd w:val="0"/>
        <w:spacing w:after="0" w:line="352" w:lineRule="exact"/>
        <w:rPr>
          <w:rFonts w:ascii="Times New Roman" w:hAnsi="Times New Roman"/>
          <w:sz w:val="24"/>
          <w:szCs w:val="24"/>
        </w:rPr>
      </w:pPr>
    </w:p>
    <w:p w:rsidR="00B45B00" w:rsidRDefault="00E94021" w:rsidP="00B06E80">
      <w:pPr>
        <w:widowControl w:val="0"/>
        <w:numPr>
          <w:ilvl w:val="0"/>
          <w:numId w:val="2"/>
        </w:numPr>
        <w:tabs>
          <w:tab w:val="clear" w:pos="720"/>
          <w:tab w:val="num" w:pos="1020"/>
        </w:tabs>
        <w:overflowPunct w:val="0"/>
        <w:autoSpaceDE w:val="0"/>
        <w:autoSpaceDN w:val="0"/>
        <w:adjustRightInd w:val="0"/>
        <w:spacing w:after="0" w:line="237" w:lineRule="auto"/>
        <w:ind w:left="1020" w:right="500" w:hanging="517"/>
        <w:jc w:val="both"/>
        <w:rPr>
          <w:rFonts w:ascii="Times New Roman" w:hAnsi="Times New Roman"/>
          <w:sz w:val="24"/>
          <w:szCs w:val="24"/>
        </w:rPr>
      </w:pPr>
      <w:r w:rsidRPr="001B67AD">
        <w:rPr>
          <w:rFonts w:ascii="Times New Roman" w:hAnsi="Times New Roman"/>
          <w:sz w:val="24"/>
          <w:szCs w:val="24"/>
        </w:rPr>
        <w:t xml:space="preserve">U načelu, ovom se Direktivom zahtijeva </w:t>
      </w:r>
      <w:proofErr w:type="gramStart"/>
      <w:r w:rsidRPr="001B67AD">
        <w:rPr>
          <w:rFonts w:ascii="Times New Roman" w:hAnsi="Times New Roman"/>
          <w:sz w:val="24"/>
          <w:szCs w:val="24"/>
        </w:rPr>
        <w:t>od</w:t>
      </w:r>
      <w:proofErr w:type="gramEnd"/>
      <w:r w:rsidRPr="001B67AD">
        <w:rPr>
          <w:rFonts w:ascii="Times New Roman" w:hAnsi="Times New Roman"/>
          <w:sz w:val="24"/>
          <w:szCs w:val="24"/>
        </w:rPr>
        <w:t xml:space="preserve"> svake kreditne institucije da se pridruži SOD-u. Držav</w:t>
      </w:r>
      <w:r w:rsidR="00B06E80">
        <w:rPr>
          <w:rFonts w:ascii="Times New Roman" w:hAnsi="Times New Roman"/>
          <w:sz w:val="24"/>
          <w:szCs w:val="24"/>
        </w:rPr>
        <w:t>e članice</w:t>
      </w:r>
      <w:r w:rsidRPr="001B67AD">
        <w:rPr>
          <w:rFonts w:ascii="Times New Roman" w:hAnsi="Times New Roman"/>
          <w:sz w:val="24"/>
          <w:szCs w:val="24"/>
        </w:rPr>
        <w:t xml:space="preserve"> koj</w:t>
      </w:r>
      <w:r w:rsidR="00B06E80">
        <w:rPr>
          <w:rFonts w:ascii="Times New Roman" w:hAnsi="Times New Roman"/>
          <w:sz w:val="24"/>
          <w:szCs w:val="24"/>
        </w:rPr>
        <w:t>e</w:t>
      </w:r>
      <w:r w:rsidRPr="001B67AD">
        <w:rPr>
          <w:rFonts w:ascii="Times New Roman" w:hAnsi="Times New Roman"/>
          <w:sz w:val="24"/>
          <w:szCs w:val="24"/>
        </w:rPr>
        <w:t xml:space="preserve"> </w:t>
      </w:r>
      <w:r w:rsidR="00B06E80">
        <w:rPr>
          <w:rFonts w:ascii="Times New Roman" w:hAnsi="Times New Roman"/>
          <w:sz w:val="24"/>
          <w:szCs w:val="24"/>
        </w:rPr>
        <w:t>dozvoljavaju</w:t>
      </w:r>
      <w:r w:rsidRPr="001B67AD">
        <w:rPr>
          <w:rFonts w:ascii="Times New Roman" w:hAnsi="Times New Roman"/>
          <w:sz w:val="24"/>
          <w:szCs w:val="24"/>
        </w:rPr>
        <w:t xml:space="preserve"> da </w:t>
      </w:r>
      <w:r w:rsidR="00C76BC2" w:rsidRPr="001B67AD">
        <w:rPr>
          <w:rFonts w:ascii="Times New Roman" w:hAnsi="Times New Roman"/>
          <w:sz w:val="24"/>
          <w:szCs w:val="24"/>
        </w:rPr>
        <w:t>poslovnice</w:t>
      </w:r>
      <w:r w:rsidRPr="001B67AD">
        <w:rPr>
          <w:rFonts w:ascii="Times New Roman" w:hAnsi="Times New Roman"/>
          <w:sz w:val="24"/>
          <w:szCs w:val="24"/>
        </w:rPr>
        <w:t xml:space="preserve"> određene kreditne institucije imaju sjedište u trećoj zemlji trebale bi donijeti odluku o načinu primjene ove Direktive </w:t>
      </w:r>
      <w:proofErr w:type="gramStart"/>
      <w:r w:rsidRPr="001B67AD">
        <w:rPr>
          <w:rFonts w:ascii="Times New Roman" w:hAnsi="Times New Roman"/>
          <w:sz w:val="24"/>
          <w:szCs w:val="24"/>
        </w:rPr>
        <w:t>na</w:t>
      </w:r>
      <w:proofErr w:type="gramEnd"/>
      <w:r w:rsidRPr="001B67AD">
        <w:rPr>
          <w:rFonts w:ascii="Times New Roman" w:hAnsi="Times New Roman"/>
          <w:sz w:val="24"/>
          <w:szCs w:val="24"/>
        </w:rPr>
        <w:t xml:space="preserve"> te </w:t>
      </w:r>
      <w:r w:rsidR="00C76BC2" w:rsidRPr="001B67AD">
        <w:rPr>
          <w:rFonts w:ascii="Times New Roman" w:hAnsi="Times New Roman"/>
          <w:sz w:val="24"/>
          <w:szCs w:val="24"/>
        </w:rPr>
        <w:t xml:space="preserve">poslovnice </w:t>
      </w:r>
      <w:r w:rsidRPr="001B67AD">
        <w:rPr>
          <w:rFonts w:ascii="Times New Roman" w:hAnsi="Times New Roman"/>
          <w:sz w:val="24"/>
          <w:szCs w:val="24"/>
        </w:rPr>
        <w:t>te bi trebal</w:t>
      </w:r>
      <w:r w:rsidR="00B06E80">
        <w:rPr>
          <w:rFonts w:ascii="Times New Roman" w:hAnsi="Times New Roman"/>
          <w:sz w:val="24"/>
          <w:szCs w:val="24"/>
        </w:rPr>
        <w:t>e</w:t>
      </w:r>
      <w:r w:rsidRPr="001B67AD">
        <w:rPr>
          <w:rFonts w:ascii="Times New Roman" w:hAnsi="Times New Roman"/>
          <w:sz w:val="24"/>
          <w:szCs w:val="24"/>
        </w:rPr>
        <w:t xml:space="preserve"> uzeti u obzir potrebu zaštite deponenata</w:t>
      </w:r>
      <w:r w:rsidR="00C76BC2" w:rsidRPr="001B67AD">
        <w:rPr>
          <w:rFonts w:ascii="Times New Roman" w:hAnsi="Times New Roman"/>
          <w:sz w:val="24"/>
          <w:szCs w:val="24"/>
        </w:rPr>
        <w:t xml:space="preserve"> i održavanja integriteta finansijskog sa</w:t>
      </w:r>
      <w:r w:rsidRPr="001B67AD">
        <w:rPr>
          <w:rFonts w:ascii="Times New Roman" w:hAnsi="Times New Roman"/>
          <w:sz w:val="24"/>
          <w:szCs w:val="24"/>
        </w:rPr>
        <w:t>stava. Deponenti u takvim po</w:t>
      </w:r>
      <w:r w:rsidR="00C76BC2" w:rsidRPr="001B67AD">
        <w:rPr>
          <w:rFonts w:ascii="Times New Roman" w:hAnsi="Times New Roman"/>
          <w:sz w:val="24"/>
          <w:szCs w:val="24"/>
        </w:rPr>
        <w:t>slovnicama</w:t>
      </w:r>
      <w:r w:rsidRPr="001B67AD">
        <w:rPr>
          <w:rFonts w:ascii="Times New Roman" w:hAnsi="Times New Roman"/>
          <w:sz w:val="24"/>
          <w:szCs w:val="24"/>
        </w:rPr>
        <w:t xml:space="preserve"> trebali bi biti u punom </w:t>
      </w:r>
      <w:r w:rsidR="00B06E80">
        <w:rPr>
          <w:rFonts w:ascii="Times New Roman" w:hAnsi="Times New Roman"/>
          <w:sz w:val="24"/>
          <w:szCs w:val="24"/>
        </w:rPr>
        <w:t xml:space="preserve">kapacitetu </w:t>
      </w:r>
      <w:r w:rsidRPr="001B67AD">
        <w:rPr>
          <w:rFonts w:ascii="Times New Roman" w:hAnsi="Times New Roman"/>
          <w:sz w:val="24"/>
          <w:szCs w:val="24"/>
        </w:rPr>
        <w:t xml:space="preserve">obaviješteni o </w:t>
      </w:r>
      <w:r w:rsidR="00B06E80">
        <w:rPr>
          <w:rFonts w:ascii="Times New Roman" w:hAnsi="Times New Roman"/>
          <w:sz w:val="24"/>
          <w:szCs w:val="24"/>
        </w:rPr>
        <w:t xml:space="preserve">načinima </w:t>
      </w:r>
      <w:r w:rsidRPr="001B67AD">
        <w:rPr>
          <w:rFonts w:ascii="Times New Roman" w:hAnsi="Times New Roman"/>
          <w:sz w:val="24"/>
          <w:szCs w:val="24"/>
        </w:rPr>
        <w:t xml:space="preserve">osiguranja koji se </w:t>
      </w:r>
      <w:proofErr w:type="gramStart"/>
      <w:r w:rsidRPr="001B67AD">
        <w:rPr>
          <w:rFonts w:ascii="Times New Roman" w:hAnsi="Times New Roman"/>
          <w:sz w:val="24"/>
          <w:szCs w:val="24"/>
        </w:rPr>
        <w:t>na</w:t>
      </w:r>
      <w:proofErr w:type="gramEnd"/>
      <w:r w:rsidRPr="001B67AD">
        <w:rPr>
          <w:rFonts w:ascii="Times New Roman" w:hAnsi="Times New Roman"/>
          <w:sz w:val="24"/>
          <w:szCs w:val="24"/>
        </w:rPr>
        <w:t xml:space="preserve"> njih primjenjuju. </w:t>
      </w:r>
    </w:p>
    <w:p w:rsidR="00B06E80" w:rsidRPr="00B06E80" w:rsidRDefault="00B06E80" w:rsidP="00B06E80">
      <w:pPr>
        <w:widowControl w:val="0"/>
        <w:overflowPunct w:val="0"/>
        <w:autoSpaceDE w:val="0"/>
        <w:autoSpaceDN w:val="0"/>
        <w:adjustRightInd w:val="0"/>
        <w:spacing w:after="0" w:line="237" w:lineRule="auto"/>
        <w:ind w:right="500"/>
        <w:jc w:val="both"/>
        <w:rPr>
          <w:rFonts w:ascii="Times New Roman" w:hAnsi="Times New Roman"/>
          <w:sz w:val="24"/>
          <w:szCs w:val="24"/>
        </w:rPr>
      </w:pPr>
    </w:p>
    <w:p w:rsidR="00B45B00" w:rsidRPr="00D07DD3" w:rsidRDefault="00E94021">
      <w:pPr>
        <w:widowControl w:val="0"/>
        <w:numPr>
          <w:ilvl w:val="0"/>
          <w:numId w:val="2"/>
        </w:numPr>
        <w:tabs>
          <w:tab w:val="clear" w:pos="720"/>
          <w:tab w:val="num" w:pos="1020"/>
        </w:tabs>
        <w:overflowPunct w:val="0"/>
        <w:autoSpaceDE w:val="0"/>
        <w:autoSpaceDN w:val="0"/>
        <w:adjustRightInd w:val="0"/>
        <w:spacing w:after="0" w:line="237" w:lineRule="auto"/>
        <w:ind w:left="1020" w:right="500" w:hanging="517"/>
        <w:jc w:val="both"/>
        <w:rPr>
          <w:rFonts w:ascii="Times New Roman" w:hAnsi="Times New Roman"/>
          <w:sz w:val="24"/>
          <w:szCs w:val="24"/>
        </w:rPr>
      </w:pPr>
      <w:r w:rsidRPr="00D07DD3">
        <w:rPr>
          <w:rFonts w:ascii="Times New Roman" w:hAnsi="Times New Roman"/>
          <w:sz w:val="24"/>
          <w:szCs w:val="24"/>
        </w:rPr>
        <w:t>Trebalo bi priznati činjeni</w:t>
      </w:r>
      <w:r w:rsidR="00C76BC2" w:rsidRPr="00D07DD3">
        <w:rPr>
          <w:rFonts w:ascii="Times New Roman" w:hAnsi="Times New Roman"/>
          <w:sz w:val="24"/>
          <w:szCs w:val="24"/>
        </w:rPr>
        <w:t>cu da postoje institucionalni sa</w:t>
      </w:r>
      <w:r w:rsidRPr="00D07DD3">
        <w:rPr>
          <w:rFonts w:ascii="Times New Roman" w:hAnsi="Times New Roman"/>
          <w:sz w:val="24"/>
          <w:szCs w:val="24"/>
        </w:rPr>
        <w:t>stavi zaštite (ISZ) koji štite samu kreditnu instituciju i koji po</w:t>
      </w:r>
      <w:r w:rsidR="00C76BC2" w:rsidRPr="00D07DD3">
        <w:rPr>
          <w:rFonts w:ascii="Times New Roman" w:hAnsi="Times New Roman"/>
          <w:sz w:val="24"/>
          <w:szCs w:val="24"/>
        </w:rPr>
        <w:t xml:space="preserve">sebno </w:t>
      </w:r>
      <w:r w:rsidRPr="00D07DD3">
        <w:rPr>
          <w:rFonts w:ascii="Times New Roman" w:hAnsi="Times New Roman"/>
          <w:sz w:val="24"/>
          <w:szCs w:val="24"/>
        </w:rPr>
        <w:t>osiguravaju nje</w:t>
      </w:r>
      <w:r w:rsidR="00C76BC2" w:rsidRPr="00D07DD3">
        <w:rPr>
          <w:rFonts w:ascii="Times New Roman" w:hAnsi="Times New Roman"/>
          <w:sz w:val="24"/>
          <w:szCs w:val="24"/>
        </w:rPr>
        <w:t>nu</w:t>
      </w:r>
      <w:r w:rsidRPr="00D07DD3">
        <w:rPr>
          <w:rFonts w:ascii="Times New Roman" w:hAnsi="Times New Roman"/>
          <w:sz w:val="24"/>
          <w:szCs w:val="24"/>
        </w:rPr>
        <w:t xml:space="preserve"> likvidnost</w:t>
      </w:r>
      <w:r w:rsidR="00C76BC2" w:rsidRPr="00D07DD3">
        <w:rPr>
          <w:rFonts w:ascii="Times New Roman" w:hAnsi="Times New Roman"/>
          <w:sz w:val="24"/>
          <w:szCs w:val="24"/>
        </w:rPr>
        <w:t xml:space="preserve"> i solventnost. Kada je takav sa</w:t>
      </w:r>
      <w:r w:rsidRPr="00D07DD3">
        <w:rPr>
          <w:rFonts w:ascii="Times New Roman" w:hAnsi="Times New Roman"/>
          <w:sz w:val="24"/>
          <w:szCs w:val="24"/>
        </w:rPr>
        <w:t xml:space="preserve">stav odvojen </w:t>
      </w:r>
      <w:proofErr w:type="gramStart"/>
      <w:r w:rsidRPr="00D07DD3">
        <w:rPr>
          <w:rFonts w:ascii="Times New Roman" w:hAnsi="Times New Roman"/>
          <w:sz w:val="24"/>
          <w:szCs w:val="24"/>
        </w:rPr>
        <w:t>od</w:t>
      </w:r>
      <w:proofErr w:type="gramEnd"/>
      <w:r w:rsidRPr="00D07DD3">
        <w:rPr>
          <w:rFonts w:ascii="Times New Roman" w:hAnsi="Times New Roman"/>
          <w:sz w:val="24"/>
          <w:szCs w:val="24"/>
        </w:rPr>
        <w:t xml:space="preserve"> SOD-a, trebalo bi uzeti u obzir njegovu dodatnu ulogu zaštite pri određivanju doprinosa njegovih članova SOD-u. Usklađena </w:t>
      </w:r>
      <w:r w:rsidR="00C76BC2" w:rsidRPr="00D07DD3">
        <w:rPr>
          <w:rFonts w:ascii="Times New Roman" w:hAnsi="Times New Roman"/>
          <w:sz w:val="24"/>
          <w:szCs w:val="24"/>
        </w:rPr>
        <w:t>visina</w:t>
      </w:r>
      <w:r w:rsidRPr="00D07DD3">
        <w:rPr>
          <w:rFonts w:ascii="Times New Roman" w:hAnsi="Times New Roman"/>
          <w:sz w:val="24"/>
          <w:szCs w:val="24"/>
        </w:rPr>
        <w:t xml:space="preserve"> pokrića predviđena</w:t>
      </w:r>
      <w:r w:rsidRPr="007B3C1D">
        <w:rPr>
          <w:rFonts w:ascii="Times New Roman" w:hAnsi="Times New Roman"/>
          <w:sz w:val="24"/>
          <w:szCs w:val="24"/>
        </w:rPr>
        <w:t xml:space="preserve"> </w:t>
      </w:r>
      <w:r w:rsidRPr="00D07DD3">
        <w:rPr>
          <w:rFonts w:ascii="Times New Roman" w:hAnsi="Times New Roman"/>
          <w:sz w:val="24"/>
          <w:szCs w:val="24"/>
        </w:rPr>
        <w:t>ovom Direktiv</w:t>
      </w:r>
      <w:r w:rsidR="00C76BC2" w:rsidRPr="00D07DD3">
        <w:rPr>
          <w:rFonts w:ascii="Times New Roman" w:hAnsi="Times New Roman"/>
          <w:sz w:val="24"/>
          <w:szCs w:val="24"/>
        </w:rPr>
        <w:t xml:space="preserve">om ne bi trebala uticati </w:t>
      </w:r>
      <w:proofErr w:type="gramStart"/>
      <w:r w:rsidR="00C76BC2" w:rsidRPr="00D07DD3">
        <w:rPr>
          <w:rFonts w:ascii="Times New Roman" w:hAnsi="Times New Roman"/>
          <w:sz w:val="24"/>
          <w:szCs w:val="24"/>
        </w:rPr>
        <w:t>na</w:t>
      </w:r>
      <w:proofErr w:type="gramEnd"/>
      <w:r w:rsidR="00C76BC2" w:rsidRPr="00D07DD3">
        <w:rPr>
          <w:rFonts w:ascii="Times New Roman" w:hAnsi="Times New Roman"/>
          <w:sz w:val="24"/>
          <w:szCs w:val="24"/>
        </w:rPr>
        <w:t xml:space="preserve"> sa</w:t>
      </w:r>
      <w:r w:rsidRPr="00D07DD3">
        <w:rPr>
          <w:rFonts w:ascii="Times New Roman" w:hAnsi="Times New Roman"/>
          <w:sz w:val="24"/>
          <w:szCs w:val="24"/>
        </w:rPr>
        <w:t xml:space="preserve">stave koji štite samu kreditnu instituciju, osim ako se njima ne isplaćuju deponenti.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349" w:lineRule="exact"/>
        <w:rPr>
          <w:rFonts w:ascii="Times New Roman" w:hAnsi="Times New Roman"/>
          <w:sz w:val="24"/>
          <w:szCs w:val="24"/>
        </w:rPr>
      </w:pPr>
    </w:p>
    <w:p w:rsidR="00B45B00" w:rsidRPr="00D07DD3" w:rsidRDefault="00E94021">
      <w:pPr>
        <w:widowControl w:val="0"/>
        <w:numPr>
          <w:ilvl w:val="0"/>
          <w:numId w:val="2"/>
        </w:numPr>
        <w:tabs>
          <w:tab w:val="clear" w:pos="720"/>
          <w:tab w:val="num" w:pos="1020"/>
        </w:tabs>
        <w:overflowPunct w:val="0"/>
        <w:autoSpaceDE w:val="0"/>
        <w:autoSpaceDN w:val="0"/>
        <w:adjustRightInd w:val="0"/>
        <w:spacing w:after="0" w:line="239" w:lineRule="auto"/>
        <w:ind w:left="1020" w:right="500" w:hanging="517"/>
        <w:jc w:val="both"/>
        <w:rPr>
          <w:rFonts w:ascii="Times New Roman" w:hAnsi="Times New Roman"/>
          <w:sz w:val="24"/>
          <w:szCs w:val="24"/>
        </w:rPr>
      </w:pPr>
      <w:r w:rsidRPr="00D07DD3">
        <w:rPr>
          <w:rFonts w:ascii="Times New Roman" w:hAnsi="Times New Roman"/>
          <w:sz w:val="24"/>
          <w:szCs w:val="24"/>
        </w:rPr>
        <w:t>Svaka kreditna institucija trebala bi biti dio SOD-a priznatog u okviru ove Direktive č</w:t>
      </w:r>
      <w:r w:rsidR="00C76BC2" w:rsidRPr="00D07DD3">
        <w:rPr>
          <w:rFonts w:ascii="Times New Roman" w:hAnsi="Times New Roman"/>
          <w:sz w:val="24"/>
          <w:szCs w:val="24"/>
        </w:rPr>
        <w:t>ime bi se osigurao visok nivo</w:t>
      </w:r>
      <w:r w:rsidRPr="00D07DD3">
        <w:rPr>
          <w:rFonts w:ascii="Times New Roman" w:hAnsi="Times New Roman"/>
          <w:sz w:val="24"/>
          <w:szCs w:val="24"/>
        </w:rPr>
        <w:t xml:space="preserve"> zaštite potrošač</w:t>
      </w:r>
      <w:r w:rsidR="00C76BC2" w:rsidRPr="00D07DD3">
        <w:rPr>
          <w:rFonts w:ascii="Times New Roman" w:hAnsi="Times New Roman"/>
          <w:sz w:val="24"/>
          <w:szCs w:val="24"/>
        </w:rPr>
        <w:t>a i jednaki uslovi</w:t>
      </w:r>
      <w:r w:rsidRPr="00D07DD3">
        <w:rPr>
          <w:rFonts w:ascii="Times New Roman" w:hAnsi="Times New Roman"/>
          <w:sz w:val="24"/>
          <w:szCs w:val="24"/>
        </w:rPr>
        <w:t xml:space="preserve"> tržišnog </w:t>
      </w:r>
      <w:r w:rsidR="00C76BC2" w:rsidRPr="00D07DD3">
        <w:rPr>
          <w:rFonts w:ascii="Times New Roman" w:hAnsi="Times New Roman"/>
          <w:sz w:val="24"/>
          <w:szCs w:val="24"/>
        </w:rPr>
        <w:t>takmičenja</w:t>
      </w:r>
      <w:r w:rsidRPr="00D07DD3">
        <w:rPr>
          <w:rFonts w:ascii="Times New Roman" w:hAnsi="Times New Roman"/>
          <w:sz w:val="24"/>
          <w:szCs w:val="24"/>
        </w:rPr>
        <w:t xml:space="preserve"> za sve kreditne institucije </w:t>
      </w:r>
      <w:proofErr w:type="gramStart"/>
      <w:r w:rsidRPr="00D07DD3">
        <w:rPr>
          <w:rFonts w:ascii="Times New Roman" w:hAnsi="Times New Roman"/>
          <w:sz w:val="24"/>
          <w:szCs w:val="24"/>
        </w:rPr>
        <w:t>te</w:t>
      </w:r>
      <w:proofErr w:type="gramEnd"/>
      <w:r w:rsidRPr="00D07DD3">
        <w:rPr>
          <w:rFonts w:ascii="Times New Roman" w:hAnsi="Times New Roman"/>
          <w:sz w:val="24"/>
          <w:szCs w:val="24"/>
        </w:rPr>
        <w:t xml:space="preserve"> spr</w:t>
      </w:r>
      <w:r w:rsidR="00B06E80">
        <w:rPr>
          <w:rFonts w:ascii="Times New Roman" w:hAnsi="Times New Roman"/>
          <w:sz w:val="24"/>
          <w:szCs w:val="24"/>
        </w:rPr>
        <w:t>j</w:t>
      </w:r>
      <w:r w:rsidRPr="00D07DD3">
        <w:rPr>
          <w:rFonts w:ascii="Times New Roman" w:hAnsi="Times New Roman"/>
          <w:sz w:val="24"/>
          <w:szCs w:val="24"/>
        </w:rPr>
        <w:t xml:space="preserve">ečavanje regulatorne arbitraže. SOD bi trebao </w:t>
      </w:r>
      <w:r w:rsidR="00B06E80">
        <w:rPr>
          <w:rFonts w:ascii="Times New Roman" w:hAnsi="Times New Roman"/>
          <w:sz w:val="24"/>
          <w:szCs w:val="24"/>
        </w:rPr>
        <w:t>biti u mogućnosti da obezbijedi</w:t>
      </w:r>
      <w:r w:rsidRPr="00D07DD3">
        <w:rPr>
          <w:rFonts w:ascii="Times New Roman" w:hAnsi="Times New Roman"/>
          <w:sz w:val="24"/>
          <w:szCs w:val="24"/>
        </w:rPr>
        <w:t xml:space="preserve"> tu zaštitu u svakom trenutku. </w:t>
      </w:r>
    </w:p>
    <w:p w:rsidR="00B45B00" w:rsidRPr="00D07DD3" w:rsidRDefault="00B45B00">
      <w:pPr>
        <w:widowControl w:val="0"/>
        <w:autoSpaceDE w:val="0"/>
        <w:autoSpaceDN w:val="0"/>
        <w:adjustRightInd w:val="0"/>
        <w:spacing w:after="0" w:line="200" w:lineRule="exact"/>
        <w:rPr>
          <w:rFonts w:ascii="Times New Roman" w:hAnsi="Times New Roman"/>
          <w:sz w:val="24"/>
          <w:szCs w:val="24"/>
        </w:rPr>
      </w:pPr>
    </w:p>
    <w:p w:rsidR="00B45B00" w:rsidRPr="00D07DD3" w:rsidRDefault="00B45B00">
      <w:pPr>
        <w:widowControl w:val="0"/>
        <w:autoSpaceDE w:val="0"/>
        <w:autoSpaceDN w:val="0"/>
        <w:adjustRightInd w:val="0"/>
        <w:spacing w:after="0" w:line="351" w:lineRule="exact"/>
        <w:rPr>
          <w:rFonts w:ascii="Times New Roman" w:hAnsi="Times New Roman"/>
          <w:sz w:val="24"/>
          <w:szCs w:val="24"/>
        </w:rPr>
      </w:pPr>
    </w:p>
    <w:p w:rsidR="00B45B00" w:rsidRPr="00D07DD3" w:rsidRDefault="00C76BC2">
      <w:pPr>
        <w:widowControl w:val="0"/>
        <w:numPr>
          <w:ilvl w:val="0"/>
          <w:numId w:val="2"/>
        </w:numPr>
        <w:tabs>
          <w:tab w:val="clear" w:pos="720"/>
          <w:tab w:val="num" w:pos="1020"/>
        </w:tabs>
        <w:overflowPunct w:val="0"/>
        <w:autoSpaceDE w:val="0"/>
        <w:autoSpaceDN w:val="0"/>
        <w:adjustRightInd w:val="0"/>
        <w:spacing w:after="0" w:line="239" w:lineRule="auto"/>
        <w:ind w:left="1020" w:right="500" w:hanging="517"/>
        <w:jc w:val="both"/>
        <w:rPr>
          <w:rFonts w:ascii="Times New Roman" w:hAnsi="Times New Roman"/>
          <w:sz w:val="24"/>
          <w:szCs w:val="24"/>
        </w:rPr>
      </w:pPr>
      <w:r w:rsidRPr="00D07DD3">
        <w:rPr>
          <w:rFonts w:ascii="Times New Roman" w:hAnsi="Times New Roman"/>
          <w:sz w:val="24"/>
          <w:szCs w:val="24"/>
        </w:rPr>
        <w:t>Kl</w:t>
      </w:r>
      <w:r w:rsidR="00D07DD3" w:rsidRPr="00D07DD3">
        <w:rPr>
          <w:rFonts w:ascii="Times New Roman" w:hAnsi="Times New Roman"/>
          <w:sz w:val="24"/>
          <w:szCs w:val="24"/>
        </w:rPr>
        <w:t>j</w:t>
      </w:r>
      <w:r w:rsidRPr="00D07DD3">
        <w:rPr>
          <w:rFonts w:ascii="Times New Roman" w:hAnsi="Times New Roman"/>
          <w:sz w:val="24"/>
          <w:szCs w:val="24"/>
        </w:rPr>
        <w:t>učan zadatak</w:t>
      </w:r>
      <w:r w:rsidR="00E94021" w:rsidRPr="00D07DD3">
        <w:rPr>
          <w:rFonts w:ascii="Times New Roman" w:hAnsi="Times New Roman"/>
          <w:sz w:val="24"/>
          <w:szCs w:val="24"/>
        </w:rPr>
        <w:t xml:space="preserve"> SOD-a </w:t>
      </w:r>
      <w:r w:rsidRPr="00D07DD3">
        <w:rPr>
          <w:rFonts w:ascii="Times New Roman" w:hAnsi="Times New Roman"/>
          <w:sz w:val="24"/>
          <w:szCs w:val="24"/>
        </w:rPr>
        <w:t xml:space="preserve">je </w:t>
      </w:r>
      <w:r w:rsidR="00E94021" w:rsidRPr="00D07DD3">
        <w:rPr>
          <w:rFonts w:ascii="Times New Roman" w:hAnsi="Times New Roman"/>
          <w:sz w:val="24"/>
          <w:szCs w:val="24"/>
        </w:rPr>
        <w:t xml:space="preserve">zaštititi deponente </w:t>
      </w:r>
      <w:proofErr w:type="gramStart"/>
      <w:r w:rsidR="00E94021" w:rsidRPr="00D07DD3">
        <w:rPr>
          <w:rFonts w:ascii="Times New Roman" w:hAnsi="Times New Roman"/>
          <w:sz w:val="24"/>
          <w:szCs w:val="24"/>
        </w:rPr>
        <w:t>od</w:t>
      </w:r>
      <w:proofErr w:type="gramEnd"/>
      <w:r w:rsidR="00E94021" w:rsidRPr="00D07DD3">
        <w:rPr>
          <w:rFonts w:ascii="Times New Roman" w:hAnsi="Times New Roman"/>
          <w:sz w:val="24"/>
          <w:szCs w:val="24"/>
        </w:rPr>
        <w:t xml:space="preserve"> posljedica nesolventnosti kreditne institucije. SOD-ovi bi trebali moći </w:t>
      </w:r>
      <w:r w:rsidR="00B06E80">
        <w:rPr>
          <w:rFonts w:ascii="Times New Roman" w:hAnsi="Times New Roman"/>
          <w:sz w:val="24"/>
          <w:szCs w:val="24"/>
        </w:rPr>
        <w:t>obezbijediti</w:t>
      </w:r>
      <w:r w:rsidR="00E94021" w:rsidRPr="00D07DD3">
        <w:rPr>
          <w:rFonts w:ascii="Times New Roman" w:hAnsi="Times New Roman"/>
          <w:sz w:val="24"/>
          <w:szCs w:val="24"/>
        </w:rPr>
        <w:t xml:space="preserve"> tu zaštitu </w:t>
      </w:r>
      <w:proofErr w:type="gramStart"/>
      <w:r w:rsidR="00E94021" w:rsidRPr="00D07DD3">
        <w:rPr>
          <w:rFonts w:ascii="Times New Roman" w:hAnsi="Times New Roman"/>
          <w:sz w:val="24"/>
          <w:szCs w:val="24"/>
        </w:rPr>
        <w:t>na</w:t>
      </w:r>
      <w:proofErr w:type="gramEnd"/>
      <w:r w:rsidR="00E94021" w:rsidRPr="00D07DD3">
        <w:rPr>
          <w:rFonts w:ascii="Times New Roman" w:hAnsi="Times New Roman"/>
          <w:sz w:val="24"/>
          <w:szCs w:val="24"/>
        </w:rPr>
        <w:t xml:space="preserve"> različite načine. SOD-ovi bi se prvenstveno trebali koristiti radi isplaćivanja deponenata </w:t>
      </w:r>
      <w:proofErr w:type="gramStart"/>
      <w:r w:rsidR="00E94021" w:rsidRPr="00D07DD3">
        <w:rPr>
          <w:rFonts w:ascii="Times New Roman" w:hAnsi="Times New Roman"/>
          <w:sz w:val="24"/>
          <w:szCs w:val="24"/>
        </w:rPr>
        <w:t>na</w:t>
      </w:r>
      <w:proofErr w:type="gramEnd"/>
      <w:r w:rsidR="00E94021" w:rsidRPr="00D07DD3">
        <w:rPr>
          <w:rFonts w:ascii="Times New Roman" w:hAnsi="Times New Roman"/>
          <w:sz w:val="24"/>
          <w:szCs w:val="24"/>
        </w:rPr>
        <w:t xml:space="preserve"> </w:t>
      </w:r>
      <w:r w:rsidRPr="00D07DD3">
        <w:rPr>
          <w:rFonts w:ascii="Times New Roman" w:hAnsi="Times New Roman"/>
          <w:sz w:val="24"/>
          <w:szCs w:val="24"/>
        </w:rPr>
        <w:t>osnovu</w:t>
      </w:r>
      <w:r w:rsidR="00E94021" w:rsidRPr="00D07DD3">
        <w:rPr>
          <w:rFonts w:ascii="Times New Roman" w:hAnsi="Times New Roman"/>
          <w:sz w:val="24"/>
          <w:szCs w:val="24"/>
        </w:rPr>
        <w:t xml:space="preserve"> ove Direktive (funkcija „</w:t>
      </w:r>
      <w:r w:rsidR="00E94021" w:rsidRPr="00D07DD3">
        <w:rPr>
          <w:rFonts w:ascii="Times New Roman" w:hAnsi="Times New Roman"/>
          <w:i/>
          <w:iCs/>
          <w:sz w:val="24"/>
          <w:szCs w:val="24"/>
        </w:rPr>
        <w:t>paybox</w:t>
      </w:r>
      <w:r w:rsidR="00E94021" w:rsidRPr="00D07DD3">
        <w:rPr>
          <w:rFonts w:ascii="Times New Roman" w:hAnsi="Times New Roman"/>
          <w:sz w:val="24"/>
          <w:szCs w:val="24"/>
        </w:rPr>
        <w:t xml:space="preserve">”). </w:t>
      </w: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D07DD3" w:rsidRDefault="00D07DD3">
      <w:pPr>
        <w:widowControl w:val="0"/>
        <w:autoSpaceDE w:val="0"/>
        <w:autoSpaceDN w:val="0"/>
        <w:adjustRightInd w:val="0"/>
        <w:spacing w:after="0" w:line="257" w:lineRule="exact"/>
        <w:rPr>
          <w:rFonts w:ascii="Times New Roman" w:hAnsi="Times New Roman"/>
          <w:sz w:val="24"/>
          <w:szCs w:val="24"/>
        </w:rPr>
      </w:pPr>
    </w:p>
    <w:p w:rsidR="00C15720" w:rsidRDefault="00C15720">
      <w:pPr>
        <w:widowControl w:val="0"/>
        <w:autoSpaceDE w:val="0"/>
        <w:autoSpaceDN w:val="0"/>
        <w:adjustRightInd w:val="0"/>
        <w:spacing w:after="0" w:line="257" w:lineRule="exact"/>
        <w:rPr>
          <w:rFonts w:ascii="Times New Roman" w:hAnsi="Times New Roman"/>
          <w:sz w:val="24"/>
          <w:szCs w:val="24"/>
        </w:rPr>
      </w:pPr>
    </w:p>
    <w:p w:rsidR="00C15720" w:rsidRDefault="00C15720">
      <w:pPr>
        <w:widowControl w:val="0"/>
        <w:autoSpaceDE w:val="0"/>
        <w:autoSpaceDN w:val="0"/>
        <w:adjustRightInd w:val="0"/>
        <w:spacing w:after="0" w:line="257" w:lineRule="exact"/>
        <w:rPr>
          <w:rFonts w:ascii="Times New Roman" w:hAnsi="Times New Roman"/>
          <w:sz w:val="24"/>
          <w:szCs w:val="24"/>
        </w:rPr>
      </w:pPr>
    </w:p>
    <w:p w:rsidR="00B45B00" w:rsidRPr="007B3C1D" w:rsidRDefault="00CC320B">
      <w:pPr>
        <w:widowControl w:val="0"/>
        <w:autoSpaceDE w:val="0"/>
        <w:autoSpaceDN w:val="0"/>
        <w:adjustRightInd w:val="0"/>
        <w:spacing w:after="0" w:line="257" w:lineRule="exact"/>
        <w:rPr>
          <w:rFonts w:ascii="Times New Roman" w:hAnsi="Times New Roman"/>
          <w:sz w:val="24"/>
          <w:szCs w:val="24"/>
        </w:rPr>
      </w:pPr>
      <w:r>
        <w:rPr>
          <w:noProof/>
          <w:sz w:val="24"/>
          <w:szCs w:val="24"/>
        </w:rPr>
        <w:pict>
          <v:line id="_x0000_s1033" style="position:absolute;z-index:-42;mso-position-horizontal-relative:text;mso-position-vertical-relative:text" from="24.35pt,6.4pt" to="76.7pt,6.4pt" o:allowincell="f" strokeweight=".51292mm"/>
        </w:pict>
      </w:r>
    </w:p>
    <w:p w:rsidR="00B45B00" w:rsidRPr="00D07DD3" w:rsidRDefault="00E94021">
      <w:pPr>
        <w:widowControl w:val="0"/>
        <w:overflowPunct w:val="0"/>
        <w:autoSpaceDE w:val="0"/>
        <w:autoSpaceDN w:val="0"/>
        <w:adjustRightInd w:val="0"/>
        <w:spacing w:after="0" w:line="198" w:lineRule="auto"/>
        <w:ind w:left="740" w:right="500" w:hanging="233"/>
        <w:jc w:val="both"/>
        <w:rPr>
          <w:rFonts w:ascii="Times New Roman" w:hAnsi="Times New Roman"/>
          <w:sz w:val="24"/>
          <w:szCs w:val="24"/>
        </w:rPr>
      </w:pPr>
      <w:proofErr w:type="gramStart"/>
      <w:r w:rsidRPr="007B3C1D">
        <w:rPr>
          <w:rFonts w:ascii="Times New Roman" w:hAnsi="Times New Roman"/>
          <w:sz w:val="24"/>
          <w:szCs w:val="24"/>
        </w:rPr>
        <w:t xml:space="preserve">( </w:t>
      </w:r>
      <w:r w:rsidRPr="007B3C1D">
        <w:rPr>
          <w:rFonts w:ascii="Times New Roman" w:hAnsi="Times New Roman"/>
          <w:sz w:val="24"/>
          <w:szCs w:val="24"/>
          <w:vertAlign w:val="superscript"/>
        </w:rPr>
        <w:t>1</w:t>
      </w:r>
      <w:proofErr w:type="gramEnd"/>
      <w:r w:rsidR="00C76BC2">
        <w:rPr>
          <w:rFonts w:ascii="Times New Roman" w:hAnsi="Times New Roman"/>
          <w:sz w:val="24"/>
          <w:szCs w:val="24"/>
        </w:rPr>
        <w:t xml:space="preserve"> ) </w:t>
      </w:r>
      <w:r w:rsidR="00C76BC2" w:rsidRPr="00D07DD3">
        <w:rPr>
          <w:rFonts w:ascii="Times New Roman" w:hAnsi="Times New Roman"/>
          <w:sz w:val="24"/>
          <w:szCs w:val="24"/>
        </w:rPr>
        <w:t>Uredba (EU) br. 575/2013 Ev</w:t>
      </w:r>
      <w:r w:rsidRPr="00D07DD3">
        <w:rPr>
          <w:rFonts w:ascii="Times New Roman" w:hAnsi="Times New Roman"/>
          <w:sz w:val="24"/>
          <w:szCs w:val="24"/>
        </w:rPr>
        <w:t xml:space="preserve">ropskog parlamenta i Vijeća od 26. </w:t>
      </w:r>
      <w:proofErr w:type="gramStart"/>
      <w:r w:rsidR="00C76BC2" w:rsidRPr="00D07DD3">
        <w:rPr>
          <w:rFonts w:ascii="Times New Roman" w:hAnsi="Times New Roman"/>
          <w:sz w:val="24"/>
          <w:szCs w:val="24"/>
        </w:rPr>
        <w:t>juna</w:t>
      </w:r>
      <w:proofErr w:type="gramEnd"/>
      <w:r w:rsidRPr="00D07DD3">
        <w:rPr>
          <w:rFonts w:ascii="Times New Roman" w:hAnsi="Times New Roman"/>
          <w:sz w:val="24"/>
          <w:szCs w:val="24"/>
        </w:rPr>
        <w:t xml:space="preserve"> 2013. </w:t>
      </w:r>
      <w:proofErr w:type="gramStart"/>
      <w:r w:rsidRPr="00D07DD3">
        <w:rPr>
          <w:rFonts w:ascii="Times New Roman" w:hAnsi="Times New Roman"/>
          <w:sz w:val="24"/>
          <w:szCs w:val="24"/>
        </w:rPr>
        <w:t>o</w:t>
      </w:r>
      <w:proofErr w:type="gramEnd"/>
      <w:r w:rsidRPr="00D07DD3">
        <w:rPr>
          <w:rFonts w:ascii="Times New Roman" w:hAnsi="Times New Roman"/>
          <w:sz w:val="24"/>
          <w:szCs w:val="24"/>
        </w:rPr>
        <w:t xml:space="preserve"> bonitetnim zahtjevima za k</w:t>
      </w:r>
      <w:r w:rsidR="00C76BC2" w:rsidRPr="00D07DD3">
        <w:rPr>
          <w:rFonts w:ascii="Times New Roman" w:hAnsi="Times New Roman"/>
          <w:sz w:val="24"/>
          <w:szCs w:val="24"/>
        </w:rPr>
        <w:t>reditne institucije i investiciona</w:t>
      </w:r>
      <w:r w:rsidRPr="00D07DD3">
        <w:rPr>
          <w:rFonts w:ascii="Times New Roman" w:hAnsi="Times New Roman"/>
          <w:sz w:val="24"/>
          <w:szCs w:val="24"/>
        </w:rPr>
        <w:t xml:space="preserve"> društva i o izmjeni Uredbe (EU) br. 648/2012 (SL L 176, 27.6.2013., str. 1.).</w:t>
      </w:r>
    </w:p>
    <w:p w:rsidR="00B45B00" w:rsidRPr="00D07DD3" w:rsidRDefault="00B45B00">
      <w:pPr>
        <w:widowControl w:val="0"/>
        <w:autoSpaceDE w:val="0"/>
        <w:autoSpaceDN w:val="0"/>
        <w:adjustRightInd w:val="0"/>
        <w:spacing w:after="0" w:line="1" w:lineRule="exact"/>
        <w:rPr>
          <w:rFonts w:ascii="Times New Roman" w:hAnsi="Times New Roman"/>
          <w:sz w:val="24"/>
          <w:szCs w:val="24"/>
        </w:rPr>
      </w:pPr>
    </w:p>
    <w:p w:rsidR="00B45B00" w:rsidRPr="00D07DD3" w:rsidRDefault="00E94021">
      <w:pPr>
        <w:widowControl w:val="0"/>
        <w:overflowPunct w:val="0"/>
        <w:autoSpaceDE w:val="0"/>
        <w:autoSpaceDN w:val="0"/>
        <w:adjustRightInd w:val="0"/>
        <w:spacing w:after="0" w:line="215" w:lineRule="auto"/>
        <w:ind w:left="740" w:right="500" w:hanging="232"/>
        <w:jc w:val="both"/>
        <w:rPr>
          <w:rFonts w:ascii="Times New Roman" w:hAnsi="Times New Roman"/>
          <w:sz w:val="24"/>
          <w:szCs w:val="24"/>
        </w:rPr>
      </w:pPr>
      <w:proofErr w:type="gramStart"/>
      <w:r w:rsidRPr="00D07DD3">
        <w:rPr>
          <w:rFonts w:ascii="Times New Roman" w:hAnsi="Times New Roman"/>
          <w:sz w:val="24"/>
          <w:szCs w:val="24"/>
        </w:rPr>
        <w:t xml:space="preserve">( </w:t>
      </w:r>
      <w:r w:rsidRPr="00D07DD3">
        <w:rPr>
          <w:rFonts w:ascii="Times New Roman" w:hAnsi="Times New Roman"/>
          <w:sz w:val="24"/>
          <w:szCs w:val="24"/>
          <w:vertAlign w:val="superscript"/>
        </w:rPr>
        <w:t>2</w:t>
      </w:r>
      <w:proofErr w:type="gramEnd"/>
      <w:r w:rsidR="00C76BC2" w:rsidRPr="00D07DD3">
        <w:rPr>
          <w:rFonts w:ascii="Times New Roman" w:hAnsi="Times New Roman"/>
          <w:sz w:val="24"/>
          <w:szCs w:val="24"/>
        </w:rPr>
        <w:t xml:space="preserve"> ) Direktiva 2013/36/EU Ev</w:t>
      </w:r>
      <w:r w:rsidRPr="00D07DD3">
        <w:rPr>
          <w:rFonts w:ascii="Times New Roman" w:hAnsi="Times New Roman"/>
          <w:sz w:val="24"/>
          <w:szCs w:val="24"/>
        </w:rPr>
        <w:t xml:space="preserve">ropskog parlamenta i Vijeća od 26. </w:t>
      </w:r>
      <w:proofErr w:type="gramStart"/>
      <w:r w:rsidR="00C76BC2" w:rsidRPr="00D07DD3">
        <w:rPr>
          <w:rFonts w:ascii="Times New Roman" w:hAnsi="Times New Roman"/>
          <w:sz w:val="24"/>
          <w:szCs w:val="24"/>
        </w:rPr>
        <w:t>juna</w:t>
      </w:r>
      <w:proofErr w:type="gramEnd"/>
      <w:r w:rsidRPr="00D07DD3">
        <w:rPr>
          <w:rFonts w:ascii="Times New Roman" w:hAnsi="Times New Roman"/>
          <w:sz w:val="24"/>
          <w:szCs w:val="24"/>
        </w:rPr>
        <w:t xml:space="preserve"> 2013. </w:t>
      </w:r>
      <w:proofErr w:type="gramStart"/>
      <w:r w:rsidRPr="00D07DD3">
        <w:rPr>
          <w:rFonts w:ascii="Times New Roman" w:hAnsi="Times New Roman"/>
          <w:sz w:val="24"/>
          <w:szCs w:val="24"/>
        </w:rPr>
        <w:t>o</w:t>
      </w:r>
      <w:proofErr w:type="gramEnd"/>
      <w:r w:rsidRPr="00D07DD3">
        <w:rPr>
          <w:rFonts w:ascii="Times New Roman" w:hAnsi="Times New Roman"/>
          <w:sz w:val="24"/>
          <w:szCs w:val="24"/>
        </w:rPr>
        <w:t xml:space="preserve"> pristupanju djelatnosti kreditnih institucija i bonitetnom nadzoru nad kreditnim institucijama i investici</w:t>
      </w:r>
      <w:r w:rsidR="00C76BC2" w:rsidRPr="00D07DD3">
        <w:rPr>
          <w:rFonts w:ascii="Times New Roman" w:hAnsi="Times New Roman"/>
          <w:sz w:val="24"/>
          <w:szCs w:val="24"/>
        </w:rPr>
        <w:t xml:space="preserve">onim </w:t>
      </w:r>
      <w:r w:rsidRPr="00D07DD3">
        <w:rPr>
          <w:rFonts w:ascii="Times New Roman" w:hAnsi="Times New Roman"/>
          <w:sz w:val="24"/>
          <w:szCs w:val="24"/>
        </w:rPr>
        <w:t>društvima, izmjeni Direk</w:t>
      </w:r>
      <w:r w:rsidR="00B06E80">
        <w:rPr>
          <w:rFonts w:ascii="Times New Roman" w:hAnsi="Times New Roman"/>
          <w:sz w:val="24"/>
          <w:szCs w:val="24"/>
        </w:rPr>
        <w:t xml:space="preserve">tive 2002/87/EZ te stavljanju </w:t>
      </w:r>
      <w:r w:rsidRPr="00D07DD3">
        <w:rPr>
          <w:rFonts w:ascii="Times New Roman" w:hAnsi="Times New Roman"/>
          <w:sz w:val="24"/>
          <w:szCs w:val="24"/>
        </w:rPr>
        <w:t>van snage direktiva 2006/48/EZ i 2006/49/EZ (SL L 176, 27.6.2013., str. 338.).</w:t>
      </w:r>
    </w:p>
    <w:p w:rsidR="00B45B00" w:rsidRPr="00D07DD3" w:rsidRDefault="00B45B00">
      <w:pPr>
        <w:widowControl w:val="0"/>
        <w:autoSpaceDE w:val="0"/>
        <w:autoSpaceDN w:val="0"/>
        <w:adjustRightInd w:val="0"/>
        <w:spacing w:after="0" w:line="240" w:lineRule="auto"/>
        <w:rPr>
          <w:rFonts w:ascii="Times New Roman" w:hAnsi="Times New Roman"/>
          <w:sz w:val="24"/>
          <w:szCs w:val="24"/>
        </w:rPr>
        <w:sectPr w:rsidR="00B45B00" w:rsidRPr="00D07DD3">
          <w:pgSz w:w="11900" w:h="16838"/>
          <w:pgMar w:top="795" w:right="820" w:bottom="814" w:left="860" w:header="720" w:footer="720" w:gutter="0"/>
          <w:cols w:space="720" w:equalWidth="0">
            <w:col w:w="10220"/>
          </w:cols>
          <w:noEndnote/>
        </w:sectPr>
      </w:pPr>
    </w:p>
    <w:p w:rsidR="00B45B00" w:rsidRPr="007B3C1D"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2" w:name="page3"/>
      <w:bookmarkEnd w:id="2"/>
      <w:r w:rsidRPr="007B3C1D">
        <w:rPr>
          <w:rFonts w:ascii="Times New Roman" w:hAnsi="Times New Roman"/>
          <w:sz w:val="24"/>
          <w:szCs w:val="24"/>
        </w:rPr>
        <w:lastRenderedPageBreak/>
        <w:t>12.6.2014.</w:t>
      </w:r>
      <w:r w:rsidRPr="007B3C1D">
        <w:rPr>
          <w:rFonts w:ascii="Times New Roman" w:hAnsi="Times New Roman"/>
          <w:sz w:val="24"/>
          <w:szCs w:val="24"/>
        </w:rPr>
        <w:tab/>
      </w:r>
      <w:r w:rsidR="0017090D">
        <w:rPr>
          <w:rFonts w:ascii="Times New Roman" w:hAnsi="Times New Roman"/>
          <w:sz w:val="24"/>
          <w:szCs w:val="24"/>
        </w:rPr>
        <w:t xml:space="preserve"> </w:t>
      </w:r>
      <w:r w:rsidRPr="007B3C1D">
        <w:rPr>
          <w:rFonts w:ascii="Times New Roman" w:hAnsi="Times New Roman"/>
          <w:sz w:val="24"/>
          <w:szCs w:val="24"/>
        </w:rPr>
        <w:t xml:space="preserve">            </w:t>
      </w:r>
      <w:r w:rsidR="00D07DD3">
        <w:rPr>
          <w:rFonts w:ascii="Times New Roman" w:hAnsi="Times New Roman"/>
          <w:sz w:val="24"/>
          <w:szCs w:val="24"/>
        </w:rPr>
        <w:t xml:space="preserve">              Službeni list Ev</w:t>
      </w:r>
      <w:r w:rsidRPr="007B3C1D">
        <w:rPr>
          <w:rFonts w:ascii="Times New Roman" w:hAnsi="Times New Roman"/>
          <w:sz w:val="24"/>
          <w:szCs w:val="24"/>
        </w:rPr>
        <w:t>ropske unije</w:t>
      </w:r>
      <w:r w:rsidR="00C15720">
        <w:rPr>
          <w:rFonts w:ascii="Times New Roman" w:hAnsi="Times New Roman"/>
          <w:sz w:val="24"/>
          <w:szCs w:val="24"/>
        </w:rPr>
        <w:t xml:space="preserve">                                                      </w:t>
      </w:r>
      <w:r w:rsidRPr="007B3C1D">
        <w:rPr>
          <w:rFonts w:ascii="Times New Roman" w:hAnsi="Times New Roman"/>
          <w:sz w:val="24"/>
          <w:szCs w:val="24"/>
        </w:rPr>
        <w:t>L 173/151</w:t>
      </w:r>
    </w:p>
    <w:p w:rsidR="00CC320B" w:rsidRDefault="00CC320B">
      <w:pPr>
        <w:widowControl w:val="0"/>
        <w:autoSpaceDE w:val="0"/>
        <w:autoSpaceDN w:val="0"/>
        <w:adjustRightInd w:val="0"/>
        <w:spacing w:after="0" w:line="200" w:lineRule="exact"/>
        <w:rPr>
          <w:rFonts w:ascii="Times New Roman" w:hAnsi="Times New Roman"/>
          <w:sz w:val="24"/>
          <w:szCs w:val="24"/>
        </w:rPr>
      </w:pP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34" style="position:absolute;z-index:-41;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D07DD3" w:rsidRDefault="00E94021">
      <w:pPr>
        <w:widowControl w:val="0"/>
        <w:numPr>
          <w:ilvl w:val="0"/>
          <w:numId w:val="3"/>
        </w:numPr>
        <w:tabs>
          <w:tab w:val="clear" w:pos="720"/>
          <w:tab w:val="num" w:pos="1020"/>
        </w:tabs>
        <w:overflowPunct w:val="0"/>
        <w:autoSpaceDE w:val="0"/>
        <w:autoSpaceDN w:val="0"/>
        <w:adjustRightInd w:val="0"/>
        <w:spacing w:after="0" w:line="284" w:lineRule="auto"/>
        <w:ind w:left="1020" w:right="500" w:hanging="517"/>
        <w:jc w:val="both"/>
        <w:rPr>
          <w:rFonts w:ascii="Times New Roman" w:hAnsi="Times New Roman"/>
          <w:sz w:val="24"/>
          <w:szCs w:val="24"/>
        </w:rPr>
      </w:pPr>
      <w:r w:rsidRPr="00D07DD3">
        <w:rPr>
          <w:rFonts w:ascii="Times New Roman" w:hAnsi="Times New Roman"/>
          <w:sz w:val="24"/>
          <w:szCs w:val="24"/>
        </w:rPr>
        <w:t>SOD-ovi bi tako</w:t>
      </w:r>
      <w:r w:rsidR="00D07DD3" w:rsidRPr="00D07DD3">
        <w:rPr>
          <w:rFonts w:ascii="Times New Roman" w:hAnsi="Times New Roman"/>
          <w:sz w:val="24"/>
          <w:szCs w:val="24"/>
        </w:rPr>
        <w:t>đe</w:t>
      </w:r>
      <w:r w:rsidRPr="00D07DD3">
        <w:rPr>
          <w:rFonts w:ascii="Times New Roman" w:hAnsi="Times New Roman"/>
          <w:sz w:val="24"/>
          <w:szCs w:val="24"/>
        </w:rPr>
        <w:t xml:space="preserve"> trebali pružati pomoć</w:t>
      </w:r>
      <w:r w:rsidR="00D07DD3">
        <w:rPr>
          <w:rFonts w:ascii="Times New Roman" w:hAnsi="Times New Roman"/>
          <w:sz w:val="24"/>
          <w:szCs w:val="24"/>
        </w:rPr>
        <w:t xml:space="preserve"> pri finans</w:t>
      </w:r>
      <w:r w:rsidRPr="00D07DD3">
        <w:rPr>
          <w:rFonts w:ascii="Times New Roman" w:hAnsi="Times New Roman"/>
          <w:sz w:val="24"/>
          <w:szCs w:val="24"/>
        </w:rPr>
        <w:t>iranju sanacije kreditnih institucija u skladu s</w:t>
      </w:r>
      <w:r w:rsidR="00D07DD3">
        <w:rPr>
          <w:rFonts w:ascii="Times New Roman" w:hAnsi="Times New Roman"/>
          <w:sz w:val="24"/>
          <w:szCs w:val="24"/>
        </w:rPr>
        <w:t>a</w:t>
      </w:r>
      <w:r w:rsidRPr="00D07DD3">
        <w:rPr>
          <w:rFonts w:ascii="Times New Roman" w:hAnsi="Times New Roman"/>
          <w:sz w:val="24"/>
          <w:szCs w:val="24"/>
        </w:rPr>
        <w:t xml:space="preserve"> Direktivo</w:t>
      </w:r>
      <w:r w:rsidR="00D07DD3">
        <w:rPr>
          <w:rFonts w:ascii="Times New Roman" w:hAnsi="Times New Roman"/>
          <w:sz w:val="24"/>
          <w:szCs w:val="24"/>
        </w:rPr>
        <w:t>m 2014/59/EU Ev</w:t>
      </w:r>
      <w:r w:rsidRPr="00D07DD3">
        <w:rPr>
          <w:rFonts w:ascii="Times New Roman" w:hAnsi="Times New Roman"/>
          <w:sz w:val="24"/>
          <w:szCs w:val="24"/>
        </w:rPr>
        <w:t xml:space="preserve">ropskog parlamenta i Vijeća </w:t>
      </w:r>
      <w:proofErr w:type="gramStart"/>
      <w:r w:rsidRPr="00D07DD3">
        <w:rPr>
          <w:rFonts w:ascii="Times New Roman" w:hAnsi="Times New Roman"/>
          <w:sz w:val="24"/>
          <w:szCs w:val="24"/>
        </w:rPr>
        <w:t xml:space="preserve">( </w:t>
      </w:r>
      <w:r w:rsidRPr="00D07DD3">
        <w:rPr>
          <w:rFonts w:ascii="Times New Roman" w:hAnsi="Times New Roman"/>
          <w:sz w:val="24"/>
          <w:szCs w:val="24"/>
          <w:vertAlign w:val="superscript"/>
        </w:rPr>
        <w:t>1</w:t>
      </w:r>
      <w:proofErr w:type="gramEnd"/>
      <w:r w:rsidRPr="00D07DD3">
        <w:rPr>
          <w:rFonts w:ascii="Times New Roman" w:hAnsi="Times New Roman"/>
          <w:sz w:val="24"/>
          <w:szCs w:val="24"/>
        </w:rPr>
        <w:t xml:space="preserve"> ). </w:t>
      </w:r>
    </w:p>
    <w:p w:rsidR="00B45B00" w:rsidRPr="00D07DD3" w:rsidRDefault="00B45B00">
      <w:pPr>
        <w:widowControl w:val="0"/>
        <w:autoSpaceDE w:val="0"/>
        <w:autoSpaceDN w:val="0"/>
        <w:adjustRightInd w:val="0"/>
        <w:spacing w:after="0" w:line="267" w:lineRule="exact"/>
        <w:rPr>
          <w:rFonts w:ascii="Times New Roman" w:hAnsi="Times New Roman"/>
          <w:sz w:val="24"/>
          <w:szCs w:val="24"/>
        </w:rPr>
      </w:pPr>
    </w:p>
    <w:p w:rsidR="00B45B00" w:rsidRPr="00D07DD3" w:rsidRDefault="00E94021">
      <w:pPr>
        <w:widowControl w:val="0"/>
        <w:numPr>
          <w:ilvl w:val="0"/>
          <w:numId w:val="3"/>
        </w:numPr>
        <w:tabs>
          <w:tab w:val="clear" w:pos="720"/>
          <w:tab w:val="num" w:pos="1020"/>
        </w:tabs>
        <w:overflowPunct w:val="0"/>
        <w:autoSpaceDE w:val="0"/>
        <w:autoSpaceDN w:val="0"/>
        <w:adjustRightInd w:val="0"/>
        <w:spacing w:after="0" w:line="235" w:lineRule="auto"/>
        <w:ind w:left="1020" w:right="500" w:hanging="517"/>
        <w:jc w:val="both"/>
        <w:rPr>
          <w:rFonts w:ascii="Times New Roman" w:hAnsi="Times New Roman"/>
          <w:sz w:val="24"/>
          <w:szCs w:val="24"/>
        </w:rPr>
      </w:pPr>
      <w:r w:rsidRPr="00D07DD3">
        <w:rPr>
          <w:rFonts w:ascii="Times New Roman" w:hAnsi="Times New Roman"/>
          <w:sz w:val="24"/>
          <w:szCs w:val="24"/>
        </w:rPr>
        <w:t>Takođ</w:t>
      </w:r>
      <w:r w:rsidR="00D07DD3">
        <w:rPr>
          <w:rFonts w:ascii="Times New Roman" w:hAnsi="Times New Roman"/>
          <w:sz w:val="24"/>
          <w:szCs w:val="24"/>
        </w:rPr>
        <w:t>e</w:t>
      </w:r>
      <w:r w:rsidRPr="00D07DD3">
        <w:rPr>
          <w:rFonts w:ascii="Times New Roman" w:hAnsi="Times New Roman"/>
          <w:sz w:val="24"/>
          <w:szCs w:val="24"/>
        </w:rPr>
        <w:t xml:space="preserve"> bi trebalo biti moguće, kada je to dopušteno prema nacionalnom</w:t>
      </w:r>
      <w:r w:rsidR="00B06E80">
        <w:rPr>
          <w:rFonts w:ascii="Times New Roman" w:hAnsi="Times New Roman"/>
          <w:sz w:val="24"/>
          <w:szCs w:val="24"/>
        </w:rPr>
        <w:t xml:space="preserve"> zakonodavstvu</w:t>
      </w:r>
      <w:r w:rsidRPr="00D07DD3">
        <w:rPr>
          <w:rFonts w:ascii="Times New Roman" w:hAnsi="Times New Roman"/>
          <w:sz w:val="24"/>
          <w:szCs w:val="24"/>
        </w:rPr>
        <w:t>, da SOD ne obavlja isključivo funkciju plaćanja naknade ne</w:t>
      </w:r>
      <w:r w:rsidR="00D07DD3">
        <w:rPr>
          <w:rFonts w:ascii="Times New Roman" w:hAnsi="Times New Roman"/>
          <w:sz w:val="24"/>
          <w:szCs w:val="24"/>
        </w:rPr>
        <w:t>go da koristi raspoloživa finans</w:t>
      </w:r>
      <w:r w:rsidRPr="00D07DD3">
        <w:rPr>
          <w:rFonts w:ascii="Times New Roman" w:hAnsi="Times New Roman"/>
          <w:sz w:val="24"/>
          <w:szCs w:val="24"/>
        </w:rPr>
        <w:t xml:space="preserve">ijska sredstva kako bi se spriječila propast kreditne institucije </w:t>
      </w:r>
      <w:proofErr w:type="gramStart"/>
      <w:r w:rsidRPr="00D07DD3">
        <w:rPr>
          <w:rFonts w:ascii="Times New Roman" w:hAnsi="Times New Roman"/>
          <w:sz w:val="24"/>
          <w:szCs w:val="24"/>
        </w:rPr>
        <w:t>s</w:t>
      </w:r>
      <w:r w:rsidR="00D07DD3">
        <w:rPr>
          <w:rFonts w:ascii="Times New Roman" w:hAnsi="Times New Roman"/>
          <w:sz w:val="24"/>
          <w:szCs w:val="24"/>
        </w:rPr>
        <w:t>a</w:t>
      </w:r>
      <w:proofErr w:type="gramEnd"/>
      <w:r w:rsidRPr="00D07DD3">
        <w:rPr>
          <w:rFonts w:ascii="Times New Roman" w:hAnsi="Times New Roman"/>
          <w:sz w:val="24"/>
          <w:szCs w:val="24"/>
        </w:rPr>
        <w:t xml:space="preserve"> ciljem izbjegavanja troškova plaćanja naknade de</w:t>
      </w:r>
      <w:r w:rsidR="00D07DD3">
        <w:rPr>
          <w:rFonts w:ascii="Times New Roman" w:hAnsi="Times New Roman"/>
          <w:sz w:val="24"/>
          <w:szCs w:val="24"/>
        </w:rPr>
        <w:t>ponentima i ostalih štetnih uti</w:t>
      </w:r>
      <w:r w:rsidRPr="00D07DD3">
        <w:rPr>
          <w:rFonts w:ascii="Times New Roman" w:hAnsi="Times New Roman"/>
          <w:sz w:val="24"/>
          <w:szCs w:val="24"/>
        </w:rPr>
        <w:t xml:space="preserve">caja. Međutim, </w:t>
      </w:r>
      <w:proofErr w:type="gramStart"/>
      <w:r w:rsidRPr="00D07DD3">
        <w:rPr>
          <w:rFonts w:ascii="Times New Roman" w:hAnsi="Times New Roman"/>
          <w:sz w:val="24"/>
          <w:szCs w:val="24"/>
        </w:rPr>
        <w:t>te</w:t>
      </w:r>
      <w:proofErr w:type="gramEnd"/>
      <w:r w:rsidRPr="00D07DD3">
        <w:rPr>
          <w:rFonts w:ascii="Times New Roman" w:hAnsi="Times New Roman"/>
          <w:sz w:val="24"/>
          <w:szCs w:val="24"/>
        </w:rPr>
        <w:t xml:space="preserve"> bi se mjere trebale </w:t>
      </w:r>
      <w:r w:rsidR="00D07DD3">
        <w:rPr>
          <w:rFonts w:ascii="Times New Roman" w:hAnsi="Times New Roman"/>
          <w:sz w:val="24"/>
          <w:szCs w:val="24"/>
        </w:rPr>
        <w:t>s</w:t>
      </w:r>
      <w:r w:rsidR="00B06E80">
        <w:rPr>
          <w:rFonts w:ascii="Times New Roman" w:hAnsi="Times New Roman"/>
          <w:sz w:val="24"/>
          <w:szCs w:val="24"/>
        </w:rPr>
        <w:t>provoditi u okviru jasno definis</w:t>
      </w:r>
      <w:r w:rsidRPr="00D07DD3">
        <w:rPr>
          <w:rFonts w:ascii="Times New Roman" w:hAnsi="Times New Roman"/>
          <w:sz w:val="24"/>
          <w:szCs w:val="24"/>
        </w:rPr>
        <w:t>anog okvira te bi u svakom slučaju trebale biti u skladu s</w:t>
      </w:r>
      <w:r w:rsidR="00D07DD3">
        <w:rPr>
          <w:rFonts w:ascii="Times New Roman" w:hAnsi="Times New Roman"/>
          <w:sz w:val="24"/>
          <w:szCs w:val="24"/>
        </w:rPr>
        <w:t>a</w:t>
      </w:r>
      <w:r w:rsidR="00DF70A3">
        <w:rPr>
          <w:rFonts w:ascii="Times New Roman" w:hAnsi="Times New Roman"/>
          <w:sz w:val="24"/>
          <w:szCs w:val="24"/>
        </w:rPr>
        <w:t xml:space="preserve"> pravilima o državnoj</w:t>
      </w:r>
      <w:r w:rsidRPr="00D07DD3">
        <w:rPr>
          <w:rFonts w:ascii="Times New Roman" w:hAnsi="Times New Roman"/>
          <w:sz w:val="24"/>
          <w:szCs w:val="24"/>
        </w:rPr>
        <w:t xml:space="preserve"> </w:t>
      </w:r>
      <w:r w:rsidR="00DF70A3" w:rsidRPr="00DF70A3">
        <w:rPr>
          <w:rFonts w:ascii="Times New Roman" w:hAnsi="Times New Roman"/>
          <w:sz w:val="24"/>
          <w:szCs w:val="24"/>
        </w:rPr>
        <w:t>podršci</w:t>
      </w:r>
      <w:r w:rsidRPr="00DF70A3">
        <w:rPr>
          <w:rFonts w:ascii="Times New Roman" w:hAnsi="Times New Roman"/>
          <w:sz w:val="24"/>
          <w:szCs w:val="24"/>
        </w:rPr>
        <w:t>. SOD</w:t>
      </w:r>
      <w:r w:rsidRPr="00D07DD3">
        <w:rPr>
          <w:rFonts w:ascii="Times New Roman" w:hAnsi="Times New Roman"/>
          <w:sz w:val="24"/>
          <w:szCs w:val="24"/>
        </w:rPr>
        <w:t>-ovi bi, između ostalog, trebali raspolagati odgovarajuć</w:t>
      </w:r>
      <w:r w:rsidR="00D07DD3">
        <w:rPr>
          <w:rFonts w:ascii="Times New Roman" w:hAnsi="Times New Roman"/>
          <w:sz w:val="24"/>
          <w:szCs w:val="24"/>
        </w:rPr>
        <w:t>im sa</w:t>
      </w:r>
      <w:r w:rsidRPr="00D07DD3">
        <w:rPr>
          <w:rFonts w:ascii="Times New Roman" w:hAnsi="Times New Roman"/>
          <w:sz w:val="24"/>
          <w:szCs w:val="24"/>
        </w:rPr>
        <w:t xml:space="preserve">stavima i postupcima za odabir i </w:t>
      </w:r>
      <w:r w:rsidR="00D07DD3">
        <w:rPr>
          <w:rFonts w:ascii="Times New Roman" w:hAnsi="Times New Roman"/>
          <w:sz w:val="24"/>
          <w:szCs w:val="24"/>
        </w:rPr>
        <w:t>sprovođenje</w:t>
      </w:r>
      <w:r w:rsidRPr="00D07DD3">
        <w:rPr>
          <w:rFonts w:ascii="Times New Roman" w:hAnsi="Times New Roman"/>
          <w:sz w:val="24"/>
          <w:szCs w:val="24"/>
        </w:rPr>
        <w:t xml:space="preserve"> takvih mjera </w:t>
      </w:r>
      <w:proofErr w:type="gramStart"/>
      <w:r w:rsidRPr="00D07DD3">
        <w:rPr>
          <w:rFonts w:ascii="Times New Roman" w:hAnsi="Times New Roman"/>
          <w:sz w:val="24"/>
          <w:szCs w:val="24"/>
        </w:rPr>
        <w:t>te</w:t>
      </w:r>
      <w:proofErr w:type="gramEnd"/>
      <w:r w:rsidRPr="00D07DD3">
        <w:rPr>
          <w:rFonts w:ascii="Times New Roman" w:hAnsi="Times New Roman"/>
          <w:sz w:val="24"/>
          <w:szCs w:val="24"/>
        </w:rPr>
        <w:t xml:space="preserve"> za prać</w:t>
      </w:r>
      <w:r w:rsidR="00D07DD3">
        <w:rPr>
          <w:rFonts w:ascii="Times New Roman" w:hAnsi="Times New Roman"/>
          <w:sz w:val="24"/>
          <w:szCs w:val="24"/>
        </w:rPr>
        <w:t>enje povezanih rizika. Sprovođenje</w:t>
      </w:r>
      <w:r w:rsidRPr="00D07DD3">
        <w:rPr>
          <w:rFonts w:ascii="Times New Roman" w:hAnsi="Times New Roman"/>
          <w:sz w:val="24"/>
          <w:szCs w:val="24"/>
        </w:rPr>
        <w:t xml:space="preserve"> takvih mjera trebal</w:t>
      </w:r>
      <w:r w:rsidR="00D07DD3">
        <w:rPr>
          <w:rFonts w:ascii="Times New Roman" w:hAnsi="Times New Roman"/>
          <w:sz w:val="24"/>
          <w:szCs w:val="24"/>
        </w:rPr>
        <w:t>o</w:t>
      </w:r>
      <w:r w:rsidRPr="00D07DD3">
        <w:rPr>
          <w:rFonts w:ascii="Times New Roman" w:hAnsi="Times New Roman"/>
          <w:sz w:val="24"/>
          <w:szCs w:val="24"/>
        </w:rPr>
        <w:t xml:space="preserve"> bi biti povezan</w:t>
      </w:r>
      <w:r w:rsidR="00D07DD3">
        <w:rPr>
          <w:rFonts w:ascii="Times New Roman" w:hAnsi="Times New Roman"/>
          <w:sz w:val="24"/>
          <w:szCs w:val="24"/>
        </w:rPr>
        <w:t>o</w:t>
      </w:r>
      <w:r w:rsidR="00603BF6">
        <w:rPr>
          <w:rFonts w:ascii="Times New Roman" w:hAnsi="Times New Roman"/>
          <w:sz w:val="24"/>
          <w:szCs w:val="24"/>
        </w:rPr>
        <w:t xml:space="preserve"> </w:t>
      </w:r>
      <w:proofErr w:type="gramStart"/>
      <w:r w:rsidR="00603BF6">
        <w:rPr>
          <w:rFonts w:ascii="Times New Roman" w:hAnsi="Times New Roman"/>
          <w:sz w:val="24"/>
          <w:szCs w:val="24"/>
        </w:rPr>
        <w:t>sa</w:t>
      </w:r>
      <w:proofErr w:type="gramEnd"/>
      <w:r w:rsidR="00603BF6">
        <w:rPr>
          <w:rFonts w:ascii="Times New Roman" w:hAnsi="Times New Roman"/>
          <w:sz w:val="24"/>
          <w:szCs w:val="24"/>
        </w:rPr>
        <w:t xml:space="preserve"> </w:t>
      </w:r>
      <w:r w:rsidRPr="00D07DD3">
        <w:rPr>
          <w:rFonts w:ascii="Times New Roman" w:hAnsi="Times New Roman"/>
          <w:sz w:val="24"/>
          <w:szCs w:val="24"/>
        </w:rPr>
        <w:t xml:space="preserve">nametanjem </w:t>
      </w:r>
      <w:r w:rsidR="00D07DD3">
        <w:rPr>
          <w:rFonts w:ascii="Times New Roman" w:hAnsi="Times New Roman"/>
          <w:sz w:val="24"/>
          <w:szCs w:val="24"/>
        </w:rPr>
        <w:t>uslova</w:t>
      </w:r>
      <w:r w:rsidRPr="00D07DD3">
        <w:rPr>
          <w:rFonts w:ascii="Times New Roman" w:hAnsi="Times New Roman"/>
          <w:sz w:val="24"/>
          <w:szCs w:val="24"/>
        </w:rPr>
        <w:t xml:space="preserve"> kreditnoj instituciji koji uključuju barem strože praćenje rizika i veću provjeru pra</w:t>
      </w:r>
      <w:r w:rsidR="00603BF6">
        <w:rPr>
          <w:rFonts w:ascii="Times New Roman" w:hAnsi="Times New Roman"/>
          <w:sz w:val="24"/>
          <w:szCs w:val="24"/>
        </w:rPr>
        <w:t>va za SOD-ove. Troškovi mjera pre</w:t>
      </w:r>
      <w:r w:rsidRPr="00D07DD3">
        <w:rPr>
          <w:rFonts w:ascii="Times New Roman" w:hAnsi="Times New Roman"/>
          <w:sz w:val="24"/>
          <w:szCs w:val="24"/>
        </w:rPr>
        <w:t xml:space="preserve">duzetih </w:t>
      </w:r>
      <w:proofErr w:type="gramStart"/>
      <w:r w:rsidRPr="00D07DD3">
        <w:rPr>
          <w:rFonts w:ascii="Times New Roman" w:hAnsi="Times New Roman"/>
          <w:sz w:val="24"/>
          <w:szCs w:val="24"/>
        </w:rPr>
        <w:t>s</w:t>
      </w:r>
      <w:r w:rsidR="00D07DD3">
        <w:rPr>
          <w:rFonts w:ascii="Times New Roman" w:hAnsi="Times New Roman"/>
          <w:sz w:val="24"/>
          <w:szCs w:val="24"/>
        </w:rPr>
        <w:t>a</w:t>
      </w:r>
      <w:proofErr w:type="gramEnd"/>
      <w:r w:rsidRPr="00D07DD3">
        <w:rPr>
          <w:rFonts w:ascii="Times New Roman" w:hAnsi="Times New Roman"/>
          <w:sz w:val="24"/>
          <w:szCs w:val="24"/>
        </w:rPr>
        <w:t xml:space="preserve"> ciljem spr</w:t>
      </w:r>
      <w:r w:rsidR="00603BF6">
        <w:rPr>
          <w:rFonts w:ascii="Times New Roman" w:hAnsi="Times New Roman"/>
          <w:sz w:val="24"/>
          <w:szCs w:val="24"/>
        </w:rPr>
        <w:t>j</w:t>
      </w:r>
      <w:r w:rsidRPr="00D07DD3">
        <w:rPr>
          <w:rFonts w:ascii="Times New Roman" w:hAnsi="Times New Roman"/>
          <w:sz w:val="24"/>
          <w:szCs w:val="24"/>
        </w:rPr>
        <w:t xml:space="preserve">ečavanja propasti </w:t>
      </w:r>
      <w:r w:rsidR="00603BF6">
        <w:rPr>
          <w:rFonts w:ascii="Times New Roman" w:hAnsi="Times New Roman"/>
          <w:sz w:val="24"/>
          <w:szCs w:val="24"/>
        </w:rPr>
        <w:t>kreditne instituc</w:t>
      </w:r>
      <w:r w:rsidRPr="00D07DD3">
        <w:rPr>
          <w:rFonts w:ascii="Times New Roman" w:hAnsi="Times New Roman"/>
          <w:sz w:val="24"/>
          <w:szCs w:val="24"/>
        </w:rPr>
        <w:t xml:space="preserve">ije ne bi trebali prelaziti troškove ispunjavanja zakonskih ili ugovornih mandata određenog SOD-a u odnosu na zaštitu osiguranih depozita u kreditnoj instituciji ili samoj instituciji.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13" w:lineRule="exact"/>
        <w:rPr>
          <w:rFonts w:ascii="Times New Roman" w:hAnsi="Times New Roman"/>
          <w:sz w:val="24"/>
          <w:szCs w:val="24"/>
        </w:rPr>
      </w:pPr>
    </w:p>
    <w:p w:rsidR="00B45B00" w:rsidRPr="00D07DD3" w:rsidRDefault="00E94021">
      <w:pPr>
        <w:widowControl w:val="0"/>
        <w:numPr>
          <w:ilvl w:val="0"/>
          <w:numId w:val="3"/>
        </w:numPr>
        <w:tabs>
          <w:tab w:val="clear" w:pos="720"/>
          <w:tab w:val="num" w:pos="1020"/>
        </w:tabs>
        <w:overflowPunct w:val="0"/>
        <w:autoSpaceDE w:val="0"/>
        <w:autoSpaceDN w:val="0"/>
        <w:adjustRightInd w:val="0"/>
        <w:spacing w:after="0" w:line="245" w:lineRule="auto"/>
        <w:ind w:left="1020" w:right="500" w:hanging="517"/>
        <w:jc w:val="both"/>
        <w:rPr>
          <w:rFonts w:ascii="Times New Roman" w:hAnsi="Times New Roman"/>
          <w:sz w:val="24"/>
          <w:szCs w:val="24"/>
        </w:rPr>
      </w:pPr>
      <w:r w:rsidRPr="00D07DD3">
        <w:rPr>
          <w:rFonts w:ascii="Times New Roman" w:hAnsi="Times New Roman"/>
          <w:sz w:val="24"/>
          <w:szCs w:val="24"/>
        </w:rPr>
        <w:t>SOD-ovi bi takođ</w:t>
      </w:r>
      <w:r w:rsidR="00D07DD3">
        <w:rPr>
          <w:rFonts w:ascii="Times New Roman" w:hAnsi="Times New Roman"/>
          <w:sz w:val="24"/>
          <w:szCs w:val="24"/>
        </w:rPr>
        <w:t>e</w:t>
      </w:r>
      <w:r w:rsidRPr="00D07DD3">
        <w:rPr>
          <w:rFonts w:ascii="Times New Roman" w:hAnsi="Times New Roman"/>
          <w:sz w:val="24"/>
          <w:szCs w:val="24"/>
        </w:rPr>
        <w:t xml:space="preserve"> trebali moći preuzeti oblik ISZ-ova. Nadležna tijela trebala bi moći priznati ISZ-ove kao SOD-ove ako oni ispunjavaju sve kriterije utvrđene u ovoj Direktivi.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06" w:lineRule="exact"/>
        <w:rPr>
          <w:rFonts w:ascii="Times New Roman" w:hAnsi="Times New Roman"/>
          <w:sz w:val="24"/>
          <w:szCs w:val="24"/>
        </w:rPr>
      </w:pPr>
    </w:p>
    <w:p w:rsidR="00B45B00" w:rsidRPr="00DF70A3" w:rsidRDefault="00E94021">
      <w:pPr>
        <w:widowControl w:val="0"/>
        <w:numPr>
          <w:ilvl w:val="0"/>
          <w:numId w:val="3"/>
        </w:numPr>
        <w:tabs>
          <w:tab w:val="clear" w:pos="720"/>
          <w:tab w:val="num" w:pos="1020"/>
        </w:tabs>
        <w:overflowPunct w:val="0"/>
        <w:autoSpaceDE w:val="0"/>
        <w:autoSpaceDN w:val="0"/>
        <w:adjustRightInd w:val="0"/>
        <w:spacing w:after="0" w:line="238" w:lineRule="auto"/>
        <w:ind w:left="1020" w:right="500" w:hanging="517"/>
        <w:jc w:val="both"/>
        <w:rPr>
          <w:rFonts w:ascii="Times New Roman" w:hAnsi="Times New Roman"/>
          <w:sz w:val="24"/>
          <w:szCs w:val="24"/>
        </w:rPr>
      </w:pPr>
      <w:r w:rsidRPr="00DF70A3">
        <w:rPr>
          <w:rFonts w:ascii="Times New Roman" w:hAnsi="Times New Roman"/>
          <w:sz w:val="24"/>
          <w:szCs w:val="24"/>
        </w:rPr>
        <w:t>Ova Direktiva ne bi se treb</w:t>
      </w:r>
      <w:r w:rsidR="00D07DD3" w:rsidRPr="00DF70A3">
        <w:rPr>
          <w:rFonts w:ascii="Times New Roman" w:hAnsi="Times New Roman"/>
          <w:sz w:val="24"/>
          <w:szCs w:val="24"/>
        </w:rPr>
        <w:t xml:space="preserve">ala primjenjivati </w:t>
      </w:r>
      <w:proofErr w:type="gramStart"/>
      <w:r w:rsidR="00D07DD3" w:rsidRPr="00DF70A3">
        <w:rPr>
          <w:rFonts w:ascii="Times New Roman" w:hAnsi="Times New Roman"/>
          <w:sz w:val="24"/>
          <w:szCs w:val="24"/>
        </w:rPr>
        <w:t>na</w:t>
      </w:r>
      <w:proofErr w:type="gramEnd"/>
      <w:r w:rsidR="00D07DD3" w:rsidRPr="00DF70A3">
        <w:rPr>
          <w:rFonts w:ascii="Times New Roman" w:hAnsi="Times New Roman"/>
          <w:sz w:val="24"/>
          <w:szCs w:val="24"/>
        </w:rPr>
        <w:t xml:space="preserve"> ugovorne sa</w:t>
      </w:r>
      <w:r w:rsidRPr="00DF70A3">
        <w:rPr>
          <w:rFonts w:ascii="Times New Roman" w:hAnsi="Times New Roman"/>
          <w:sz w:val="24"/>
          <w:szCs w:val="24"/>
        </w:rPr>
        <w:t xml:space="preserve">stave i ISZ-ove koji nisu službeno priznati kao SOD-ovi, osim u pogledu malobrojnih zahtjeva u vezi </w:t>
      </w:r>
      <w:r w:rsidR="00603BF6" w:rsidRPr="00DF70A3">
        <w:rPr>
          <w:rFonts w:ascii="Times New Roman" w:hAnsi="Times New Roman"/>
          <w:sz w:val="24"/>
          <w:szCs w:val="24"/>
        </w:rPr>
        <w:t>sa</w:t>
      </w:r>
      <w:r w:rsidRPr="00DF70A3">
        <w:rPr>
          <w:rFonts w:ascii="Times New Roman" w:hAnsi="Times New Roman"/>
          <w:sz w:val="24"/>
          <w:szCs w:val="24"/>
        </w:rPr>
        <w:t xml:space="preserve"> oglašavanjem i informacijama za deponente u slučaju isključenja ili povlačenja kreditne institucije. U svakom sluč</w:t>
      </w:r>
      <w:r w:rsidR="00D07DD3" w:rsidRPr="00DF70A3">
        <w:rPr>
          <w:rFonts w:ascii="Times New Roman" w:hAnsi="Times New Roman"/>
          <w:sz w:val="24"/>
          <w:szCs w:val="24"/>
        </w:rPr>
        <w:t>aju, ugovorni sa</w:t>
      </w:r>
      <w:r w:rsidRPr="00DF70A3">
        <w:rPr>
          <w:rFonts w:ascii="Times New Roman" w:hAnsi="Times New Roman"/>
          <w:sz w:val="24"/>
          <w:szCs w:val="24"/>
        </w:rPr>
        <w:t>stavi i ISZ-ovi podlije</w:t>
      </w:r>
      <w:r w:rsidR="00DF70A3" w:rsidRPr="00DF70A3">
        <w:rPr>
          <w:rFonts w:ascii="Times New Roman" w:hAnsi="Times New Roman"/>
          <w:sz w:val="24"/>
          <w:szCs w:val="24"/>
        </w:rPr>
        <w:t>žu pravilima o državnoj</w:t>
      </w:r>
      <w:r w:rsidRPr="00DF70A3">
        <w:rPr>
          <w:rFonts w:ascii="Times New Roman" w:hAnsi="Times New Roman"/>
          <w:sz w:val="24"/>
          <w:szCs w:val="24"/>
        </w:rPr>
        <w:t xml:space="preserve"> </w:t>
      </w:r>
      <w:r w:rsidR="00DF70A3" w:rsidRPr="00DF70A3">
        <w:rPr>
          <w:rFonts w:ascii="Times New Roman" w:hAnsi="Times New Roman"/>
          <w:sz w:val="24"/>
          <w:szCs w:val="24"/>
        </w:rPr>
        <w:t>podršci</w:t>
      </w:r>
      <w:r w:rsidRPr="00DF70A3">
        <w:rPr>
          <w:rFonts w:ascii="Times New Roman" w:hAnsi="Times New Roman"/>
          <w:sz w:val="24"/>
          <w:szCs w:val="24"/>
        </w:rPr>
        <w:t xml:space="preserve">.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11" w:lineRule="exact"/>
        <w:rPr>
          <w:rFonts w:ascii="Times New Roman" w:hAnsi="Times New Roman"/>
          <w:sz w:val="24"/>
          <w:szCs w:val="24"/>
        </w:rPr>
      </w:pPr>
    </w:p>
    <w:p w:rsidR="00B45B00" w:rsidRPr="00294158" w:rsidRDefault="00E94021">
      <w:pPr>
        <w:widowControl w:val="0"/>
        <w:numPr>
          <w:ilvl w:val="0"/>
          <w:numId w:val="3"/>
        </w:numPr>
        <w:tabs>
          <w:tab w:val="clear" w:pos="720"/>
          <w:tab w:val="num" w:pos="1020"/>
        </w:tabs>
        <w:overflowPunct w:val="0"/>
        <w:autoSpaceDE w:val="0"/>
        <w:autoSpaceDN w:val="0"/>
        <w:adjustRightInd w:val="0"/>
        <w:spacing w:after="0" w:line="235" w:lineRule="auto"/>
        <w:ind w:left="1020" w:right="500" w:hanging="517"/>
        <w:jc w:val="both"/>
        <w:rPr>
          <w:rFonts w:ascii="Times New Roman" w:hAnsi="Times New Roman"/>
          <w:sz w:val="24"/>
          <w:szCs w:val="24"/>
        </w:rPr>
      </w:pPr>
      <w:r w:rsidRPr="00294158">
        <w:rPr>
          <w:rFonts w:ascii="Times New Roman" w:hAnsi="Times New Roman"/>
          <w:sz w:val="24"/>
          <w:szCs w:val="24"/>
        </w:rPr>
        <w:t>Za</w:t>
      </w:r>
      <w:r w:rsidR="00D07DD3" w:rsidRPr="00294158">
        <w:rPr>
          <w:rFonts w:ascii="Times New Roman" w:hAnsi="Times New Roman"/>
          <w:sz w:val="24"/>
          <w:szCs w:val="24"/>
        </w:rPr>
        <w:t xml:space="preserve"> vrijeme trajanja nedavne finans</w:t>
      </w:r>
      <w:r w:rsidRPr="00294158">
        <w:rPr>
          <w:rFonts w:ascii="Times New Roman" w:hAnsi="Times New Roman"/>
          <w:sz w:val="24"/>
          <w:szCs w:val="24"/>
        </w:rPr>
        <w:t xml:space="preserve">ijske krize, neusklađena povećanja pokrića </w:t>
      </w:r>
      <w:r w:rsidR="00D07DD3" w:rsidRPr="00294158">
        <w:rPr>
          <w:rFonts w:ascii="Times New Roman" w:hAnsi="Times New Roman"/>
          <w:sz w:val="24"/>
          <w:szCs w:val="24"/>
        </w:rPr>
        <w:t xml:space="preserve">duž </w:t>
      </w:r>
      <w:r w:rsidRPr="00294158">
        <w:rPr>
          <w:rFonts w:ascii="Times New Roman" w:hAnsi="Times New Roman"/>
          <w:sz w:val="24"/>
          <w:szCs w:val="24"/>
        </w:rPr>
        <w:t xml:space="preserve">Unije u nekim su slučajevima dovela do prebacivanja novca </w:t>
      </w:r>
      <w:proofErr w:type="gramStart"/>
      <w:r w:rsidRPr="00294158">
        <w:rPr>
          <w:rFonts w:ascii="Times New Roman" w:hAnsi="Times New Roman"/>
          <w:sz w:val="24"/>
          <w:szCs w:val="24"/>
        </w:rPr>
        <w:t>od</w:t>
      </w:r>
      <w:proofErr w:type="gramEnd"/>
      <w:r w:rsidRPr="00294158">
        <w:rPr>
          <w:rFonts w:ascii="Times New Roman" w:hAnsi="Times New Roman"/>
          <w:sz w:val="24"/>
          <w:szCs w:val="24"/>
        </w:rPr>
        <w:t xml:space="preserve"> strane deponenata u kreditne institucije u zemljama u kojima </w:t>
      </w:r>
      <w:r w:rsidR="00294158">
        <w:rPr>
          <w:rFonts w:ascii="Times New Roman" w:hAnsi="Times New Roman"/>
          <w:sz w:val="24"/>
          <w:szCs w:val="24"/>
        </w:rPr>
        <w:t>je nivo</w:t>
      </w:r>
      <w:r w:rsidRPr="00294158">
        <w:rPr>
          <w:rFonts w:ascii="Times New Roman" w:hAnsi="Times New Roman"/>
          <w:sz w:val="24"/>
          <w:szCs w:val="24"/>
        </w:rPr>
        <w:t xml:space="preserve"> osiguranja depozita bi</w:t>
      </w:r>
      <w:r w:rsidR="00294158">
        <w:rPr>
          <w:rFonts w:ascii="Times New Roman" w:hAnsi="Times New Roman"/>
          <w:sz w:val="24"/>
          <w:szCs w:val="24"/>
        </w:rPr>
        <w:t>o viši</w:t>
      </w:r>
      <w:r w:rsidRPr="00294158">
        <w:rPr>
          <w:rFonts w:ascii="Times New Roman" w:hAnsi="Times New Roman"/>
          <w:sz w:val="24"/>
          <w:szCs w:val="24"/>
        </w:rPr>
        <w:t>. Takva neusklađena povećanja iscrpila su likvidnos</w:t>
      </w:r>
      <w:r w:rsidR="00294158">
        <w:rPr>
          <w:rFonts w:ascii="Times New Roman" w:hAnsi="Times New Roman"/>
          <w:sz w:val="24"/>
          <w:szCs w:val="24"/>
        </w:rPr>
        <w:t>t kreditnih institu</w:t>
      </w:r>
      <w:r w:rsidRPr="00294158">
        <w:rPr>
          <w:rFonts w:ascii="Times New Roman" w:hAnsi="Times New Roman"/>
          <w:sz w:val="24"/>
          <w:szCs w:val="24"/>
        </w:rPr>
        <w:t>cija u razdobljima stresa. U razdobljima stabilnosti, moguće je da različ</w:t>
      </w:r>
      <w:r w:rsidR="00294158">
        <w:rPr>
          <w:rFonts w:ascii="Times New Roman" w:hAnsi="Times New Roman"/>
          <w:sz w:val="24"/>
          <w:szCs w:val="24"/>
        </w:rPr>
        <w:t>iti</w:t>
      </w:r>
      <w:r w:rsidRPr="00294158">
        <w:rPr>
          <w:rFonts w:ascii="Times New Roman" w:hAnsi="Times New Roman"/>
          <w:sz w:val="24"/>
          <w:szCs w:val="24"/>
        </w:rPr>
        <w:t xml:space="preserve"> </w:t>
      </w:r>
      <w:r w:rsidR="00294158">
        <w:rPr>
          <w:rFonts w:ascii="Times New Roman" w:hAnsi="Times New Roman"/>
          <w:sz w:val="24"/>
          <w:szCs w:val="24"/>
        </w:rPr>
        <w:t>nivoi</w:t>
      </w:r>
      <w:r w:rsidRPr="00294158">
        <w:rPr>
          <w:rFonts w:ascii="Times New Roman" w:hAnsi="Times New Roman"/>
          <w:sz w:val="24"/>
          <w:szCs w:val="24"/>
        </w:rPr>
        <w:t xml:space="preserve"> pokrića dovedu do toga da deponenti biraju </w:t>
      </w:r>
      <w:r w:rsidR="00D07DD3" w:rsidRPr="00294158">
        <w:rPr>
          <w:rFonts w:ascii="Times New Roman" w:hAnsi="Times New Roman"/>
          <w:sz w:val="24"/>
          <w:szCs w:val="24"/>
        </w:rPr>
        <w:t>najveći stepen</w:t>
      </w:r>
      <w:r w:rsidRPr="00294158">
        <w:rPr>
          <w:rFonts w:ascii="Times New Roman" w:hAnsi="Times New Roman"/>
          <w:sz w:val="24"/>
          <w:szCs w:val="24"/>
        </w:rPr>
        <w:t xml:space="preserve"> zaštite depozita umjesto depozitnog proizvoda koji im je najbolje prilagođen. Moguće je da takva različita </w:t>
      </w:r>
      <w:r w:rsidR="00294158">
        <w:rPr>
          <w:rFonts w:ascii="Times New Roman" w:hAnsi="Times New Roman"/>
          <w:sz w:val="24"/>
          <w:szCs w:val="24"/>
        </w:rPr>
        <w:t>visina</w:t>
      </w:r>
      <w:r w:rsidRPr="00294158">
        <w:rPr>
          <w:rFonts w:ascii="Times New Roman" w:hAnsi="Times New Roman"/>
          <w:sz w:val="24"/>
          <w:szCs w:val="24"/>
        </w:rPr>
        <w:t xml:space="preserve"> pokrića dovede do narušavanja tržišnog </w:t>
      </w:r>
      <w:r w:rsidR="00D07DD3" w:rsidRPr="00294158">
        <w:rPr>
          <w:rFonts w:ascii="Times New Roman" w:hAnsi="Times New Roman"/>
          <w:sz w:val="24"/>
          <w:szCs w:val="24"/>
        </w:rPr>
        <w:t>takmičenja</w:t>
      </w:r>
      <w:r w:rsidRPr="00294158">
        <w:rPr>
          <w:rFonts w:ascii="Times New Roman" w:hAnsi="Times New Roman"/>
          <w:sz w:val="24"/>
          <w:szCs w:val="24"/>
        </w:rPr>
        <w:t xml:space="preserve"> </w:t>
      </w:r>
      <w:proofErr w:type="gramStart"/>
      <w:r w:rsidRPr="00294158">
        <w:rPr>
          <w:rFonts w:ascii="Times New Roman" w:hAnsi="Times New Roman"/>
          <w:sz w:val="24"/>
          <w:szCs w:val="24"/>
        </w:rPr>
        <w:t>na</w:t>
      </w:r>
      <w:proofErr w:type="gramEnd"/>
      <w:r w:rsidRPr="00294158">
        <w:rPr>
          <w:rFonts w:ascii="Times New Roman" w:hAnsi="Times New Roman"/>
          <w:sz w:val="24"/>
          <w:szCs w:val="24"/>
        </w:rPr>
        <w:t xml:space="preserve"> unutar</w:t>
      </w:r>
      <w:r w:rsidR="00D07DD3" w:rsidRPr="00294158">
        <w:rPr>
          <w:rFonts w:ascii="Times New Roman" w:hAnsi="Times New Roman"/>
          <w:sz w:val="24"/>
          <w:szCs w:val="24"/>
        </w:rPr>
        <w:t>aš</w:t>
      </w:r>
      <w:r w:rsidRPr="00294158">
        <w:rPr>
          <w:rFonts w:ascii="Times New Roman" w:hAnsi="Times New Roman"/>
          <w:sz w:val="24"/>
          <w:szCs w:val="24"/>
        </w:rPr>
        <w:t>njem tržištu. Stoga je potrebno osigurati usklađen</w:t>
      </w:r>
      <w:r w:rsidR="00D07DD3" w:rsidRPr="00294158">
        <w:rPr>
          <w:rFonts w:ascii="Times New Roman" w:hAnsi="Times New Roman"/>
          <w:sz w:val="24"/>
          <w:szCs w:val="24"/>
        </w:rPr>
        <w:t xml:space="preserve"> nivo</w:t>
      </w:r>
      <w:r w:rsidRPr="00294158">
        <w:rPr>
          <w:rFonts w:ascii="Times New Roman" w:hAnsi="Times New Roman"/>
          <w:sz w:val="24"/>
          <w:szCs w:val="24"/>
        </w:rPr>
        <w:t xml:space="preserve"> zaštite depozita </w:t>
      </w:r>
      <w:proofErr w:type="gramStart"/>
      <w:r w:rsidRPr="00294158">
        <w:rPr>
          <w:rFonts w:ascii="Times New Roman" w:hAnsi="Times New Roman"/>
          <w:sz w:val="24"/>
          <w:szCs w:val="24"/>
        </w:rPr>
        <w:t>od</w:t>
      </w:r>
      <w:proofErr w:type="gramEnd"/>
      <w:r w:rsidRPr="00294158">
        <w:rPr>
          <w:rFonts w:ascii="Times New Roman" w:hAnsi="Times New Roman"/>
          <w:sz w:val="24"/>
          <w:szCs w:val="24"/>
        </w:rPr>
        <w:t xml:space="preserve"> strane svih priznatih SOD-ova, bez obzira na to gdje se u Uniji depoziti nalaze. Međ</w:t>
      </w:r>
      <w:r w:rsidR="00D07DD3" w:rsidRPr="00294158">
        <w:rPr>
          <w:rFonts w:ascii="Times New Roman" w:hAnsi="Times New Roman"/>
          <w:sz w:val="24"/>
          <w:szCs w:val="24"/>
        </w:rPr>
        <w:t xml:space="preserve">utim, tokom </w:t>
      </w:r>
      <w:r w:rsidRPr="00294158">
        <w:rPr>
          <w:rFonts w:ascii="Times New Roman" w:hAnsi="Times New Roman"/>
          <w:sz w:val="24"/>
          <w:szCs w:val="24"/>
        </w:rPr>
        <w:t xml:space="preserve">ograničenog vremena, trebalo bi biti moguće da određeni depoziti koji su </w:t>
      </w:r>
      <w:r w:rsidR="00D07DD3" w:rsidRPr="00294158">
        <w:rPr>
          <w:rFonts w:ascii="Times New Roman" w:hAnsi="Times New Roman"/>
          <w:sz w:val="24"/>
          <w:szCs w:val="24"/>
        </w:rPr>
        <w:t>uslovljeni</w:t>
      </w:r>
      <w:r w:rsidRPr="00294158">
        <w:rPr>
          <w:rFonts w:ascii="Times New Roman" w:hAnsi="Times New Roman"/>
          <w:sz w:val="24"/>
          <w:szCs w:val="24"/>
        </w:rPr>
        <w:t xml:space="preserve"> </w:t>
      </w:r>
      <w:r w:rsidR="00294158">
        <w:rPr>
          <w:rFonts w:ascii="Times New Roman" w:hAnsi="Times New Roman"/>
          <w:sz w:val="24"/>
          <w:szCs w:val="24"/>
        </w:rPr>
        <w:t>ličnom</w:t>
      </w:r>
      <w:r w:rsidRPr="00294158">
        <w:rPr>
          <w:rFonts w:ascii="Times New Roman" w:hAnsi="Times New Roman"/>
          <w:sz w:val="24"/>
          <w:szCs w:val="24"/>
        </w:rPr>
        <w:t xml:space="preserve"> situacijom deponenata budu pokriveni </w:t>
      </w:r>
      <w:proofErr w:type="gramStart"/>
      <w:r w:rsidRPr="00294158">
        <w:rPr>
          <w:rFonts w:ascii="Times New Roman" w:hAnsi="Times New Roman"/>
          <w:sz w:val="24"/>
          <w:szCs w:val="24"/>
        </w:rPr>
        <w:t>na</w:t>
      </w:r>
      <w:proofErr w:type="gramEnd"/>
      <w:r w:rsidRPr="00294158">
        <w:rPr>
          <w:rFonts w:ascii="Times New Roman" w:hAnsi="Times New Roman"/>
          <w:sz w:val="24"/>
          <w:szCs w:val="24"/>
        </w:rPr>
        <w:t xml:space="preserve"> </w:t>
      </w:r>
      <w:r w:rsidR="00294158" w:rsidRPr="00294158">
        <w:rPr>
          <w:rFonts w:ascii="Times New Roman" w:hAnsi="Times New Roman"/>
          <w:sz w:val="24"/>
          <w:szCs w:val="24"/>
        </w:rPr>
        <w:t>višem stepenu</w:t>
      </w:r>
      <w:r w:rsidRPr="00294158">
        <w:rPr>
          <w:rFonts w:ascii="Times New Roman" w:hAnsi="Times New Roman"/>
          <w:sz w:val="24"/>
          <w:szCs w:val="24"/>
        </w:rPr>
        <w:t xml:space="preserve">.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15" w:lineRule="exact"/>
        <w:rPr>
          <w:rFonts w:ascii="Times New Roman" w:hAnsi="Times New Roman"/>
          <w:sz w:val="24"/>
          <w:szCs w:val="24"/>
        </w:rPr>
      </w:pPr>
    </w:p>
    <w:p w:rsidR="00B45B00" w:rsidRPr="00294158" w:rsidRDefault="00E94021">
      <w:pPr>
        <w:widowControl w:val="0"/>
        <w:numPr>
          <w:ilvl w:val="0"/>
          <w:numId w:val="3"/>
        </w:numPr>
        <w:tabs>
          <w:tab w:val="clear" w:pos="720"/>
          <w:tab w:val="num" w:pos="1020"/>
        </w:tabs>
        <w:overflowPunct w:val="0"/>
        <w:autoSpaceDE w:val="0"/>
        <w:autoSpaceDN w:val="0"/>
        <w:adjustRightInd w:val="0"/>
        <w:spacing w:after="0" w:line="239" w:lineRule="auto"/>
        <w:ind w:left="1020" w:right="500" w:hanging="517"/>
        <w:jc w:val="both"/>
        <w:rPr>
          <w:rFonts w:ascii="Times New Roman" w:hAnsi="Times New Roman"/>
          <w:sz w:val="24"/>
          <w:szCs w:val="24"/>
        </w:rPr>
      </w:pPr>
      <w:r w:rsidRPr="00294158">
        <w:rPr>
          <w:rFonts w:ascii="Times New Roman" w:hAnsi="Times New Roman"/>
          <w:sz w:val="24"/>
          <w:szCs w:val="24"/>
        </w:rPr>
        <w:t xml:space="preserve">Ista bi se </w:t>
      </w:r>
      <w:r w:rsidR="00294158">
        <w:rPr>
          <w:rFonts w:ascii="Times New Roman" w:hAnsi="Times New Roman"/>
          <w:sz w:val="24"/>
          <w:szCs w:val="24"/>
        </w:rPr>
        <w:t>visina</w:t>
      </w:r>
      <w:r w:rsidRPr="00294158">
        <w:rPr>
          <w:rFonts w:ascii="Times New Roman" w:hAnsi="Times New Roman"/>
          <w:sz w:val="24"/>
          <w:szCs w:val="24"/>
        </w:rPr>
        <w:t xml:space="preserve"> pokrića trebala primjenjivati </w:t>
      </w:r>
      <w:proofErr w:type="gramStart"/>
      <w:r w:rsidRPr="00294158">
        <w:rPr>
          <w:rFonts w:ascii="Times New Roman" w:hAnsi="Times New Roman"/>
          <w:sz w:val="24"/>
          <w:szCs w:val="24"/>
        </w:rPr>
        <w:t>na</w:t>
      </w:r>
      <w:proofErr w:type="gramEnd"/>
      <w:r w:rsidRPr="00294158">
        <w:rPr>
          <w:rFonts w:ascii="Times New Roman" w:hAnsi="Times New Roman"/>
          <w:sz w:val="24"/>
          <w:szCs w:val="24"/>
        </w:rPr>
        <w:t xml:space="preserve"> sve deponente, ne</w:t>
      </w:r>
      <w:r w:rsidR="00294158">
        <w:rPr>
          <w:rFonts w:ascii="Times New Roman" w:hAnsi="Times New Roman"/>
          <w:sz w:val="24"/>
          <w:szCs w:val="24"/>
        </w:rPr>
        <w:t>zavisno od toga da</w:t>
      </w:r>
      <w:r w:rsidRPr="00294158">
        <w:rPr>
          <w:rFonts w:ascii="Times New Roman" w:hAnsi="Times New Roman"/>
          <w:sz w:val="24"/>
          <w:szCs w:val="24"/>
        </w:rPr>
        <w:t xml:space="preserve"> li</w:t>
      </w:r>
      <w:r w:rsidR="00294158">
        <w:rPr>
          <w:rFonts w:ascii="Times New Roman" w:hAnsi="Times New Roman"/>
          <w:sz w:val="24"/>
          <w:szCs w:val="24"/>
        </w:rPr>
        <w:t xml:space="preserve"> je</w:t>
      </w:r>
      <w:r w:rsidRPr="00294158">
        <w:rPr>
          <w:rFonts w:ascii="Times New Roman" w:hAnsi="Times New Roman"/>
          <w:sz w:val="24"/>
          <w:szCs w:val="24"/>
        </w:rPr>
        <w:t xml:space="preserve"> valuta države članice euro. Države članice čija valuta nije euro trebale bi imati mogućnosti zaokruživanja iznosa koji proizlaze iz konverzije bez dovođenja u pitanje jednake zaštite deponenata. </w:t>
      </w:r>
    </w:p>
    <w:p w:rsidR="00B45B00" w:rsidRDefault="00B45B00">
      <w:pPr>
        <w:widowControl w:val="0"/>
        <w:autoSpaceDE w:val="0"/>
        <w:autoSpaceDN w:val="0"/>
        <w:adjustRightInd w:val="0"/>
        <w:spacing w:after="0" w:line="200" w:lineRule="exact"/>
        <w:rPr>
          <w:rFonts w:ascii="Times New Roman" w:hAnsi="Times New Roman"/>
          <w:sz w:val="24"/>
          <w:szCs w:val="24"/>
        </w:rPr>
      </w:pPr>
    </w:p>
    <w:p w:rsidR="00042831" w:rsidRPr="00294158" w:rsidRDefault="00042831">
      <w:pPr>
        <w:widowControl w:val="0"/>
        <w:autoSpaceDE w:val="0"/>
        <w:autoSpaceDN w:val="0"/>
        <w:adjustRightInd w:val="0"/>
        <w:spacing w:after="0" w:line="200" w:lineRule="exact"/>
        <w:rPr>
          <w:rFonts w:ascii="Times New Roman" w:hAnsi="Times New Roman"/>
          <w:sz w:val="24"/>
          <w:szCs w:val="24"/>
        </w:rPr>
      </w:pPr>
    </w:p>
    <w:p w:rsidR="00B45B00" w:rsidRPr="00294158" w:rsidRDefault="00B45B00">
      <w:pPr>
        <w:widowControl w:val="0"/>
        <w:autoSpaceDE w:val="0"/>
        <w:autoSpaceDN w:val="0"/>
        <w:adjustRightInd w:val="0"/>
        <w:spacing w:after="0" w:line="211" w:lineRule="exact"/>
        <w:rPr>
          <w:rFonts w:ascii="Times New Roman" w:hAnsi="Times New Roman"/>
          <w:sz w:val="24"/>
          <w:szCs w:val="24"/>
        </w:rPr>
      </w:pPr>
    </w:p>
    <w:p w:rsidR="00B45B00" w:rsidRPr="00294158" w:rsidRDefault="00E94021">
      <w:pPr>
        <w:widowControl w:val="0"/>
        <w:numPr>
          <w:ilvl w:val="0"/>
          <w:numId w:val="3"/>
        </w:numPr>
        <w:tabs>
          <w:tab w:val="clear" w:pos="720"/>
          <w:tab w:val="num" w:pos="1020"/>
        </w:tabs>
        <w:overflowPunct w:val="0"/>
        <w:autoSpaceDE w:val="0"/>
        <w:autoSpaceDN w:val="0"/>
        <w:adjustRightInd w:val="0"/>
        <w:spacing w:after="0" w:line="259" w:lineRule="auto"/>
        <w:ind w:left="1020" w:right="500" w:hanging="517"/>
        <w:jc w:val="both"/>
        <w:rPr>
          <w:rFonts w:ascii="Times New Roman" w:hAnsi="Times New Roman"/>
          <w:sz w:val="24"/>
          <w:szCs w:val="24"/>
        </w:rPr>
      </w:pPr>
      <w:r w:rsidRPr="00294158">
        <w:rPr>
          <w:rFonts w:ascii="Times New Roman" w:hAnsi="Times New Roman"/>
          <w:sz w:val="24"/>
          <w:szCs w:val="24"/>
        </w:rPr>
        <w:t>S jedne strane</w:t>
      </w:r>
      <w:proofErr w:type="gramStart"/>
      <w:r w:rsidRPr="00294158">
        <w:rPr>
          <w:rFonts w:ascii="Times New Roman" w:hAnsi="Times New Roman"/>
          <w:sz w:val="24"/>
          <w:szCs w:val="24"/>
        </w:rPr>
        <w:t>,</w:t>
      </w:r>
      <w:r w:rsidR="00294158">
        <w:rPr>
          <w:rFonts w:ascii="Times New Roman" w:hAnsi="Times New Roman"/>
          <w:sz w:val="24"/>
          <w:szCs w:val="24"/>
        </w:rPr>
        <w:t>visina</w:t>
      </w:r>
      <w:proofErr w:type="gramEnd"/>
      <w:r w:rsidRPr="00294158">
        <w:rPr>
          <w:rFonts w:ascii="Times New Roman" w:hAnsi="Times New Roman"/>
          <w:sz w:val="24"/>
          <w:szCs w:val="24"/>
        </w:rPr>
        <w:t xml:space="preserve"> pokrića utvrđenog u ovoj Direktivi ne bi trebala ostaviti preveliki dio </w:t>
      </w:r>
      <w:r w:rsidRPr="00294158">
        <w:rPr>
          <w:rFonts w:ascii="Times New Roman" w:hAnsi="Times New Roman"/>
          <w:sz w:val="24"/>
          <w:szCs w:val="24"/>
        </w:rPr>
        <w:lastRenderedPageBreak/>
        <w:t>depozita bez zaštite kako u interesu zaštite potrošača tako</w:t>
      </w:r>
      <w:r w:rsidR="00294158">
        <w:rPr>
          <w:rFonts w:ascii="Times New Roman" w:hAnsi="Times New Roman"/>
          <w:sz w:val="24"/>
          <w:szCs w:val="24"/>
        </w:rPr>
        <w:t xml:space="preserve"> i u interesu stabilnosti finans</w:t>
      </w:r>
      <w:r w:rsidR="00603BF6">
        <w:rPr>
          <w:rFonts w:ascii="Times New Roman" w:hAnsi="Times New Roman"/>
          <w:sz w:val="24"/>
          <w:szCs w:val="24"/>
        </w:rPr>
        <w:t>ijskog sa</w:t>
      </w:r>
      <w:r w:rsidRPr="00294158">
        <w:rPr>
          <w:rFonts w:ascii="Times New Roman" w:hAnsi="Times New Roman"/>
          <w:sz w:val="24"/>
          <w:szCs w:val="24"/>
        </w:rPr>
        <w:t>stava. S druge strane, trebal</w:t>
      </w:r>
      <w:r w:rsidR="00294158">
        <w:rPr>
          <w:rFonts w:ascii="Times New Roman" w:hAnsi="Times New Roman"/>
          <w:sz w:val="24"/>
          <w:szCs w:val="24"/>
        </w:rPr>
        <w:t>o bi uzeti u obzir trošak finans</w:t>
      </w:r>
      <w:r w:rsidRPr="00294158">
        <w:rPr>
          <w:rFonts w:ascii="Times New Roman" w:hAnsi="Times New Roman"/>
          <w:sz w:val="24"/>
          <w:szCs w:val="24"/>
        </w:rPr>
        <w:t xml:space="preserve">iranja SOD-ova. Stoga je </w:t>
      </w:r>
      <w:r w:rsidR="00294158">
        <w:rPr>
          <w:rFonts w:ascii="Times New Roman" w:hAnsi="Times New Roman"/>
          <w:sz w:val="24"/>
          <w:szCs w:val="24"/>
        </w:rPr>
        <w:t xml:space="preserve">cjelishodno </w:t>
      </w:r>
      <w:r w:rsidRPr="00294158">
        <w:rPr>
          <w:rFonts w:ascii="Times New Roman" w:hAnsi="Times New Roman"/>
          <w:sz w:val="24"/>
          <w:szCs w:val="24"/>
        </w:rPr>
        <w:t xml:space="preserve">odrediti usklađenu </w:t>
      </w:r>
      <w:r w:rsidR="00294158">
        <w:rPr>
          <w:rFonts w:ascii="Times New Roman" w:hAnsi="Times New Roman"/>
          <w:sz w:val="24"/>
          <w:szCs w:val="24"/>
        </w:rPr>
        <w:t>visinu</w:t>
      </w:r>
      <w:r w:rsidRPr="00294158">
        <w:rPr>
          <w:rFonts w:ascii="Times New Roman" w:hAnsi="Times New Roman"/>
          <w:sz w:val="24"/>
          <w:szCs w:val="24"/>
        </w:rPr>
        <w:t xml:space="preserve"> pokrića za iznos </w:t>
      </w:r>
      <w:proofErr w:type="gramStart"/>
      <w:r w:rsidRPr="00294158">
        <w:rPr>
          <w:rFonts w:ascii="Times New Roman" w:hAnsi="Times New Roman"/>
          <w:sz w:val="24"/>
          <w:szCs w:val="24"/>
        </w:rPr>
        <w:t>od</w:t>
      </w:r>
      <w:proofErr w:type="gramEnd"/>
      <w:r w:rsidRPr="00294158">
        <w:rPr>
          <w:rFonts w:ascii="Times New Roman" w:hAnsi="Times New Roman"/>
          <w:sz w:val="24"/>
          <w:szCs w:val="24"/>
        </w:rPr>
        <w:t xml:space="preserve"> 100 000 EUR. </w:t>
      </w:r>
    </w:p>
    <w:p w:rsidR="00B45B00" w:rsidRPr="00294158" w:rsidRDefault="00B45B00">
      <w:pPr>
        <w:widowControl w:val="0"/>
        <w:autoSpaceDE w:val="0"/>
        <w:autoSpaceDN w:val="0"/>
        <w:adjustRightInd w:val="0"/>
        <w:spacing w:after="0" w:line="394" w:lineRule="exact"/>
        <w:rPr>
          <w:rFonts w:ascii="Times New Roman" w:hAnsi="Times New Roman"/>
          <w:sz w:val="24"/>
          <w:szCs w:val="24"/>
        </w:rPr>
      </w:pPr>
    </w:p>
    <w:p w:rsidR="00B45B00" w:rsidRPr="00AE41BB" w:rsidRDefault="00E94021">
      <w:pPr>
        <w:widowControl w:val="0"/>
        <w:numPr>
          <w:ilvl w:val="0"/>
          <w:numId w:val="3"/>
        </w:numPr>
        <w:tabs>
          <w:tab w:val="clear" w:pos="720"/>
          <w:tab w:val="num" w:pos="1020"/>
        </w:tabs>
        <w:overflowPunct w:val="0"/>
        <w:autoSpaceDE w:val="0"/>
        <w:autoSpaceDN w:val="0"/>
        <w:adjustRightInd w:val="0"/>
        <w:spacing w:after="0" w:line="236" w:lineRule="auto"/>
        <w:ind w:left="1020" w:right="500" w:hanging="517"/>
        <w:jc w:val="both"/>
        <w:rPr>
          <w:rFonts w:ascii="Times New Roman" w:hAnsi="Times New Roman"/>
          <w:sz w:val="24"/>
          <w:szCs w:val="24"/>
        </w:rPr>
      </w:pPr>
      <w:r w:rsidRPr="00AE41BB">
        <w:rPr>
          <w:rFonts w:ascii="Times New Roman" w:hAnsi="Times New Roman"/>
          <w:sz w:val="24"/>
          <w:szCs w:val="24"/>
        </w:rPr>
        <w:t>Ovom Direktivom zadržava</w:t>
      </w:r>
      <w:r w:rsidR="00AE41BB">
        <w:rPr>
          <w:rFonts w:ascii="Times New Roman" w:hAnsi="Times New Roman"/>
          <w:sz w:val="24"/>
          <w:szCs w:val="24"/>
        </w:rPr>
        <w:t xml:space="preserve"> se</w:t>
      </w:r>
      <w:r w:rsidRPr="00AE41BB">
        <w:rPr>
          <w:rFonts w:ascii="Times New Roman" w:hAnsi="Times New Roman"/>
          <w:sz w:val="24"/>
          <w:szCs w:val="24"/>
        </w:rPr>
        <w:t xml:space="preserve"> načelo usklađenog ograničenja po deponentu umjesto takvog ograničenja po depozitu. Stoga valja uzeti u obzir depozite deponenata koji </w:t>
      </w:r>
      <w:proofErr w:type="gramStart"/>
      <w:r w:rsidRPr="00AE41BB">
        <w:rPr>
          <w:rFonts w:ascii="Times New Roman" w:hAnsi="Times New Roman"/>
          <w:sz w:val="24"/>
          <w:szCs w:val="24"/>
        </w:rPr>
        <w:t>ili</w:t>
      </w:r>
      <w:proofErr w:type="gramEnd"/>
      <w:r w:rsidRPr="00AE41BB">
        <w:rPr>
          <w:rFonts w:ascii="Times New Roman" w:hAnsi="Times New Roman"/>
          <w:sz w:val="24"/>
          <w:szCs w:val="24"/>
        </w:rPr>
        <w:t xml:space="preserve"> nisu spomenuti kao </w:t>
      </w:r>
      <w:r w:rsidR="00AE41BB">
        <w:rPr>
          <w:rFonts w:ascii="Times New Roman" w:hAnsi="Times New Roman"/>
          <w:sz w:val="24"/>
          <w:szCs w:val="24"/>
        </w:rPr>
        <w:t>vlasnici</w:t>
      </w:r>
      <w:r w:rsidRPr="00AE41BB">
        <w:rPr>
          <w:rFonts w:ascii="Times New Roman" w:hAnsi="Times New Roman"/>
          <w:sz w:val="24"/>
          <w:szCs w:val="24"/>
        </w:rPr>
        <w:t xml:space="preserve"> određenog računa ili nisu njegovi jedini</w:t>
      </w:r>
      <w:r w:rsidR="00AE41BB">
        <w:rPr>
          <w:rFonts w:ascii="Times New Roman" w:hAnsi="Times New Roman"/>
          <w:sz w:val="24"/>
          <w:szCs w:val="24"/>
        </w:rPr>
        <w:t xml:space="preserve"> vlasnici</w:t>
      </w:r>
      <w:r w:rsidRPr="00AE41BB">
        <w:rPr>
          <w:rFonts w:ascii="Times New Roman" w:hAnsi="Times New Roman"/>
          <w:sz w:val="24"/>
          <w:szCs w:val="24"/>
        </w:rPr>
        <w:t>. Ograničenje bi se trebalo primjen</w:t>
      </w:r>
      <w:r w:rsidR="00AE41BB">
        <w:rPr>
          <w:rFonts w:ascii="Times New Roman" w:hAnsi="Times New Roman"/>
          <w:sz w:val="24"/>
          <w:szCs w:val="24"/>
        </w:rPr>
        <w:t xml:space="preserve">jivati </w:t>
      </w:r>
      <w:proofErr w:type="gramStart"/>
      <w:r w:rsidR="00AE41BB">
        <w:rPr>
          <w:rFonts w:ascii="Times New Roman" w:hAnsi="Times New Roman"/>
          <w:sz w:val="24"/>
          <w:szCs w:val="24"/>
        </w:rPr>
        <w:t>na</w:t>
      </w:r>
      <w:proofErr w:type="gramEnd"/>
      <w:r w:rsidR="00AE41BB">
        <w:rPr>
          <w:rFonts w:ascii="Times New Roman" w:hAnsi="Times New Roman"/>
          <w:sz w:val="24"/>
          <w:szCs w:val="24"/>
        </w:rPr>
        <w:t xml:space="preserve"> svakog deponenta koji se može identifikovati</w:t>
      </w:r>
      <w:r w:rsidRPr="00AE41BB">
        <w:rPr>
          <w:rFonts w:ascii="Times New Roman" w:hAnsi="Times New Roman"/>
          <w:sz w:val="24"/>
          <w:szCs w:val="24"/>
        </w:rPr>
        <w:t xml:space="preserve">. Načelo da se ograničenje primjenjuje </w:t>
      </w:r>
      <w:proofErr w:type="gramStart"/>
      <w:r w:rsidRPr="00AE41BB">
        <w:rPr>
          <w:rFonts w:ascii="Times New Roman" w:hAnsi="Times New Roman"/>
          <w:sz w:val="24"/>
          <w:szCs w:val="24"/>
        </w:rPr>
        <w:t>na</w:t>
      </w:r>
      <w:proofErr w:type="gramEnd"/>
      <w:r w:rsidRPr="00AE41BB">
        <w:rPr>
          <w:rFonts w:ascii="Times New Roman" w:hAnsi="Times New Roman"/>
          <w:sz w:val="24"/>
          <w:szCs w:val="24"/>
        </w:rPr>
        <w:t xml:space="preserve"> svakog deponenta </w:t>
      </w:r>
      <w:r w:rsidR="00AE41BB">
        <w:rPr>
          <w:rFonts w:ascii="Times New Roman" w:hAnsi="Times New Roman"/>
          <w:sz w:val="24"/>
          <w:szCs w:val="24"/>
        </w:rPr>
        <w:t>koji se može identifikovati</w:t>
      </w:r>
      <w:r w:rsidR="00AE41BB" w:rsidRPr="00AE41BB">
        <w:rPr>
          <w:rFonts w:ascii="Times New Roman" w:hAnsi="Times New Roman"/>
          <w:sz w:val="24"/>
          <w:szCs w:val="24"/>
        </w:rPr>
        <w:t xml:space="preserve"> </w:t>
      </w:r>
      <w:r w:rsidRPr="00AE41BB">
        <w:rPr>
          <w:rFonts w:ascii="Times New Roman" w:hAnsi="Times New Roman"/>
          <w:sz w:val="24"/>
          <w:szCs w:val="24"/>
        </w:rPr>
        <w:t xml:space="preserve">ne bi se trebalo primjenjivati na društva za zajednička ulaganja koja podliježu posebnim pravilima zaštite koja se ne primjenjuju na takve depozite. </w:t>
      </w:r>
    </w:p>
    <w:p w:rsidR="00B45B00" w:rsidRPr="00AE41BB" w:rsidRDefault="00B45B00">
      <w:pPr>
        <w:widowControl w:val="0"/>
        <w:autoSpaceDE w:val="0"/>
        <w:autoSpaceDN w:val="0"/>
        <w:adjustRightInd w:val="0"/>
        <w:spacing w:after="0" w:line="200" w:lineRule="exact"/>
        <w:rPr>
          <w:rFonts w:ascii="Times New Roman" w:hAnsi="Times New Roman"/>
          <w:sz w:val="24"/>
          <w:szCs w:val="24"/>
        </w:rPr>
      </w:pPr>
    </w:p>
    <w:p w:rsidR="00B45B00" w:rsidRPr="00AE41BB" w:rsidRDefault="00B45B00">
      <w:pPr>
        <w:widowControl w:val="0"/>
        <w:autoSpaceDE w:val="0"/>
        <w:autoSpaceDN w:val="0"/>
        <w:adjustRightInd w:val="0"/>
        <w:spacing w:after="0" w:line="214" w:lineRule="exact"/>
        <w:rPr>
          <w:rFonts w:ascii="Times New Roman" w:hAnsi="Times New Roman"/>
          <w:sz w:val="24"/>
          <w:szCs w:val="24"/>
        </w:rPr>
      </w:pPr>
    </w:p>
    <w:p w:rsidR="00AE41BB" w:rsidRPr="00AE41BB" w:rsidRDefault="00AE41BB" w:rsidP="00AE41BB">
      <w:pPr>
        <w:widowControl w:val="0"/>
        <w:overflowPunct w:val="0"/>
        <w:autoSpaceDE w:val="0"/>
        <w:autoSpaceDN w:val="0"/>
        <w:adjustRightInd w:val="0"/>
        <w:spacing w:after="0" w:line="235" w:lineRule="auto"/>
        <w:ind w:left="1020" w:right="500" w:firstLine="2"/>
        <w:jc w:val="both"/>
        <w:rPr>
          <w:rFonts w:ascii="Times New Roman" w:hAnsi="Times New Roman"/>
          <w:sz w:val="24"/>
          <w:szCs w:val="24"/>
        </w:rPr>
      </w:pPr>
      <w:r w:rsidRPr="00AE41BB">
        <w:rPr>
          <w:rFonts w:ascii="Times New Roman" w:hAnsi="Times New Roman"/>
          <w:sz w:val="24"/>
          <w:szCs w:val="24"/>
        </w:rPr>
        <w:t>(23)</w:t>
      </w:r>
      <w:r w:rsidRPr="00AE41BB">
        <w:rPr>
          <w:rFonts w:ascii="Times New Roman" w:hAnsi="Times New Roman"/>
          <w:sz w:val="24"/>
          <w:szCs w:val="24"/>
        </w:rPr>
        <w:tab/>
        <w:t>Direktivom 2009/14/EZ Ev</w:t>
      </w:r>
      <w:r w:rsidR="00E94021" w:rsidRPr="00AE41BB">
        <w:rPr>
          <w:rFonts w:ascii="Times New Roman" w:hAnsi="Times New Roman"/>
          <w:sz w:val="24"/>
          <w:szCs w:val="24"/>
        </w:rPr>
        <w:t xml:space="preserve">ropskog parlamenta i Vijeća </w:t>
      </w:r>
      <w:proofErr w:type="gramStart"/>
      <w:r w:rsidR="00E94021" w:rsidRPr="00AE41BB">
        <w:rPr>
          <w:rFonts w:ascii="Times New Roman" w:hAnsi="Times New Roman"/>
          <w:sz w:val="24"/>
          <w:szCs w:val="24"/>
        </w:rPr>
        <w:t xml:space="preserve">( </w:t>
      </w:r>
      <w:r w:rsidR="00E94021" w:rsidRPr="00AE41BB">
        <w:rPr>
          <w:rFonts w:ascii="Times New Roman" w:hAnsi="Times New Roman"/>
          <w:sz w:val="24"/>
          <w:szCs w:val="24"/>
          <w:vertAlign w:val="superscript"/>
        </w:rPr>
        <w:t>2</w:t>
      </w:r>
      <w:proofErr w:type="gramEnd"/>
      <w:r w:rsidR="00E94021" w:rsidRPr="00AE41BB">
        <w:rPr>
          <w:rFonts w:ascii="Times New Roman" w:hAnsi="Times New Roman"/>
          <w:sz w:val="24"/>
          <w:szCs w:val="24"/>
        </w:rPr>
        <w:t xml:space="preserve"> ) uvedena je fiksna </w:t>
      </w:r>
      <w:r w:rsidR="00603BF6">
        <w:rPr>
          <w:rFonts w:ascii="Times New Roman" w:hAnsi="Times New Roman"/>
          <w:sz w:val="24"/>
          <w:szCs w:val="24"/>
        </w:rPr>
        <w:t>visina</w:t>
      </w:r>
      <w:r w:rsidR="00E94021" w:rsidRPr="00AE41BB">
        <w:rPr>
          <w:rFonts w:ascii="Times New Roman" w:hAnsi="Times New Roman"/>
          <w:sz w:val="24"/>
          <w:szCs w:val="24"/>
        </w:rPr>
        <w:t xml:space="preserve"> pokrića za iznos od 100 000 EUR što je stavilo pojedine države članice u situaciju u kojoj moraju smanjiti svoju </w:t>
      </w:r>
      <w:r w:rsidRPr="00AE41BB">
        <w:rPr>
          <w:rFonts w:ascii="Times New Roman" w:hAnsi="Times New Roman"/>
          <w:sz w:val="24"/>
          <w:szCs w:val="24"/>
        </w:rPr>
        <w:t xml:space="preserve">visnu </w:t>
      </w:r>
      <w:r w:rsidR="00E94021" w:rsidRPr="00AE41BB">
        <w:rPr>
          <w:rFonts w:ascii="Times New Roman" w:hAnsi="Times New Roman"/>
          <w:sz w:val="24"/>
          <w:szCs w:val="24"/>
        </w:rPr>
        <w:t>pokrića, uz rizik narušavanja povjerenja deponenata. Iako je usklađivanje ključ</w:t>
      </w:r>
      <w:r w:rsidRPr="00AE41BB">
        <w:rPr>
          <w:rFonts w:ascii="Times New Roman" w:hAnsi="Times New Roman"/>
          <w:sz w:val="24"/>
          <w:szCs w:val="24"/>
        </w:rPr>
        <w:t xml:space="preserve">no kako bi se osigurali isti uslovi i finansijska stabilnost </w:t>
      </w:r>
      <w:proofErr w:type="gramStart"/>
      <w:r w:rsidRPr="00AE41BB">
        <w:rPr>
          <w:rFonts w:ascii="Times New Roman" w:hAnsi="Times New Roman"/>
          <w:sz w:val="24"/>
          <w:szCs w:val="24"/>
        </w:rPr>
        <w:t>na</w:t>
      </w:r>
      <w:proofErr w:type="gramEnd"/>
      <w:r w:rsidRPr="00AE41BB">
        <w:rPr>
          <w:rFonts w:ascii="Times New Roman" w:hAnsi="Times New Roman"/>
          <w:sz w:val="24"/>
          <w:szCs w:val="24"/>
        </w:rPr>
        <w:t xml:space="preserve"> unut</w:t>
      </w:r>
      <w:r w:rsidR="00E94021" w:rsidRPr="00AE41BB">
        <w:rPr>
          <w:rFonts w:ascii="Times New Roman" w:hAnsi="Times New Roman"/>
          <w:sz w:val="24"/>
          <w:szCs w:val="24"/>
        </w:rPr>
        <w:t>r</w:t>
      </w:r>
      <w:r w:rsidRPr="00AE41BB">
        <w:rPr>
          <w:rFonts w:ascii="Times New Roman" w:hAnsi="Times New Roman"/>
          <w:sz w:val="24"/>
          <w:szCs w:val="24"/>
        </w:rPr>
        <w:t>aš</w:t>
      </w:r>
      <w:r w:rsidR="00E94021" w:rsidRPr="00AE41BB">
        <w:rPr>
          <w:rFonts w:ascii="Times New Roman" w:hAnsi="Times New Roman"/>
          <w:sz w:val="24"/>
          <w:szCs w:val="24"/>
        </w:rPr>
        <w:t xml:space="preserve">njem tržištu, trebalo bi uzeti u obzir rizike narušavanja povjerenja deponenata. Stoga bi države članice trebale moći primjenjivati </w:t>
      </w:r>
      <w:r w:rsidRPr="00AE41BB">
        <w:rPr>
          <w:rFonts w:ascii="Times New Roman" w:hAnsi="Times New Roman"/>
          <w:sz w:val="24"/>
          <w:szCs w:val="24"/>
        </w:rPr>
        <w:t>veći nivo</w:t>
      </w:r>
      <w:r w:rsidR="00E94021" w:rsidRPr="00AE41BB">
        <w:rPr>
          <w:rFonts w:ascii="Times New Roman" w:hAnsi="Times New Roman"/>
          <w:sz w:val="24"/>
          <w:szCs w:val="24"/>
        </w:rPr>
        <w:t xml:space="preserve"> pokrića ako su predvidjele </w:t>
      </w:r>
      <w:r>
        <w:rPr>
          <w:rFonts w:ascii="Times New Roman" w:hAnsi="Times New Roman"/>
          <w:sz w:val="24"/>
          <w:szCs w:val="24"/>
        </w:rPr>
        <w:t>visinu</w:t>
      </w:r>
      <w:r w:rsidR="00E94021" w:rsidRPr="00AE41BB">
        <w:rPr>
          <w:rFonts w:ascii="Times New Roman" w:hAnsi="Times New Roman"/>
          <w:sz w:val="24"/>
          <w:szCs w:val="24"/>
        </w:rPr>
        <w:t xml:space="preserve"> pokrića koja je bila viša </w:t>
      </w:r>
      <w:proofErr w:type="gramStart"/>
      <w:r w:rsidR="00E94021" w:rsidRPr="00AE41BB">
        <w:rPr>
          <w:rFonts w:ascii="Times New Roman" w:hAnsi="Times New Roman"/>
          <w:sz w:val="24"/>
          <w:szCs w:val="24"/>
        </w:rPr>
        <w:t>od</w:t>
      </w:r>
      <w:proofErr w:type="gramEnd"/>
      <w:r w:rsidRPr="00AE41BB">
        <w:rPr>
          <w:rFonts w:ascii="Times New Roman" w:hAnsi="Times New Roman"/>
          <w:sz w:val="24"/>
          <w:szCs w:val="24"/>
        </w:rPr>
        <w:t xml:space="preserve"> usklađene </w:t>
      </w:r>
      <w:r>
        <w:rPr>
          <w:rFonts w:ascii="Times New Roman" w:hAnsi="Times New Roman"/>
          <w:sz w:val="24"/>
          <w:szCs w:val="24"/>
        </w:rPr>
        <w:t>visine</w:t>
      </w:r>
      <w:r w:rsidRPr="00AE41BB">
        <w:rPr>
          <w:rFonts w:ascii="Times New Roman" w:hAnsi="Times New Roman"/>
          <w:sz w:val="24"/>
          <w:szCs w:val="24"/>
        </w:rPr>
        <w:t xml:space="preserve"> prije primjene Direktive 2009/14/EZ. </w:t>
      </w:r>
      <w:r w:rsidR="00256647">
        <w:rPr>
          <w:rFonts w:ascii="Times New Roman" w:hAnsi="Times New Roman"/>
          <w:sz w:val="24"/>
          <w:szCs w:val="24"/>
        </w:rPr>
        <w:t>Takav veći</w:t>
      </w:r>
      <w:r>
        <w:rPr>
          <w:rFonts w:ascii="Times New Roman" w:hAnsi="Times New Roman"/>
          <w:sz w:val="24"/>
          <w:szCs w:val="24"/>
        </w:rPr>
        <w:t xml:space="preserve"> nivo</w:t>
      </w:r>
      <w:r w:rsidRPr="00AE41BB">
        <w:rPr>
          <w:rFonts w:ascii="Times New Roman" w:hAnsi="Times New Roman"/>
          <w:sz w:val="24"/>
          <w:szCs w:val="24"/>
        </w:rPr>
        <w:t xml:space="preserve"> pokrić</w:t>
      </w:r>
      <w:r>
        <w:rPr>
          <w:rFonts w:ascii="Times New Roman" w:hAnsi="Times New Roman"/>
          <w:sz w:val="24"/>
          <w:szCs w:val="24"/>
        </w:rPr>
        <w:t xml:space="preserve">a trebao </w:t>
      </w:r>
      <w:r w:rsidRPr="00AE41BB">
        <w:rPr>
          <w:rFonts w:ascii="Times New Roman" w:hAnsi="Times New Roman"/>
          <w:sz w:val="24"/>
          <w:szCs w:val="24"/>
        </w:rPr>
        <w:t>bi biti ogranič</w:t>
      </w:r>
      <w:r>
        <w:rPr>
          <w:rFonts w:ascii="Times New Roman" w:hAnsi="Times New Roman"/>
          <w:sz w:val="24"/>
          <w:szCs w:val="24"/>
        </w:rPr>
        <w:t>en</w:t>
      </w:r>
      <w:r w:rsidRPr="00AE41BB">
        <w:rPr>
          <w:rFonts w:ascii="Times New Roman" w:hAnsi="Times New Roman"/>
          <w:sz w:val="24"/>
          <w:szCs w:val="24"/>
        </w:rPr>
        <w:t xml:space="preserve"> vremenski i u opsegu </w:t>
      </w:r>
      <w:proofErr w:type="gramStart"/>
      <w:r w:rsidRPr="00AE41BB">
        <w:rPr>
          <w:rFonts w:ascii="Times New Roman" w:hAnsi="Times New Roman"/>
          <w:sz w:val="24"/>
          <w:szCs w:val="24"/>
        </w:rPr>
        <w:t>te</w:t>
      </w:r>
      <w:proofErr w:type="gramEnd"/>
      <w:r w:rsidRPr="00AE41BB">
        <w:rPr>
          <w:rFonts w:ascii="Times New Roman" w:hAnsi="Times New Roman"/>
          <w:sz w:val="24"/>
          <w:szCs w:val="24"/>
        </w:rPr>
        <w:t xml:space="preserve"> bi države članice o kojima je riječ trebale </w:t>
      </w:r>
      <w:r>
        <w:rPr>
          <w:rFonts w:ascii="Times New Roman" w:hAnsi="Times New Roman"/>
          <w:sz w:val="24"/>
          <w:szCs w:val="24"/>
        </w:rPr>
        <w:t>s</w:t>
      </w:r>
      <w:r w:rsidRPr="00AE41BB">
        <w:rPr>
          <w:rFonts w:ascii="Times New Roman" w:hAnsi="Times New Roman"/>
          <w:sz w:val="24"/>
          <w:szCs w:val="24"/>
        </w:rPr>
        <w:t>razmjerno prilagoditi cilj</w:t>
      </w:r>
      <w:r w:rsidR="00256647">
        <w:rPr>
          <w:rFonts w:ascii="Times New Roman" w:hAnsi="Times New Roman"/>
          <w:sz w:val="24"/>
          <w:szCs w:val="24"/>
        </w:rPr>
        <w:t>a</w:t>
      </w:r>
      <w:r w:rsidRPr="00AE41BB">
        <w:rPr>
          <w:rFonts w:ascii="Times New Roman" w:hAnsi="Times New Roman"/>
          <w:sz w:val="24"/>
          <w:szCs w:val="24"/>
        </w:rPr>
        <w:t xml:space="preserve">nu </w:t>
      </w:r>
      <w:r>
        <w:rPr>
          <w:rFonts w:ascii="Times New Roman" w:hAnsi="Times New Roman"/>
          <w:sz w:val="24"/>
          <w:szCs w:val="24"/>
        </w:rPr>
        <w:t>visinu</w:t>
      </w:r>
      <w:r w:rsidRPr="00AE41BB">
        <w:rPr>
          <w:rFonts w:ascii="Times New Roman" w:hAnsi="Times New Roman"/>
          <w:sz w:val="24"/>
          <w:szCs w:val="24"/>
        </w:rPr>
        <w:t xml:space="preserve"> i naknade koje se plaćaju njihovim SOD-ovima. S obzirom </w:t>
      </w:r>
      <w:proofErr w:type="gramStart"/>
      <w:r w:rsidRPr="00AE41BB">
        <w:rPr>
          <w:rFonts w:ascii="Times New Roman" w:hAnsi="Times New Roman"/>
          <w:sz w:val="24"/>
          <w:szCs w:val="24"/>
        </w:rPr>
        <w:t>na</w:t>
      </w:r>
      <w:proofErr w:type="gramEnd"/>
      <w:r w:rsidRPr="00AE41BB">
        <w:rPr>
          <w:rFonts w:ascii="Times New Roman" w:hAnsi="Times New Roman"/>
          <w:sz w:val="24"/>
          <w:szCs w:val="24"/>
        </w:rPr>
        <w:t xml:space="preserve"> to da nije moguće prilagoditi cilj</w:t>
      </w:r>
      <w:r w:rsidR="00256647">
        <w:rPr>
          <w:rFonts w:ascii="Times New Roman" w:hAnsi="Times New Roman"/>
          <w:sz w:val="24"/>
          <w:szCs w:val="24"/>
        </w:rPr>
        <w:t>a</w:t>
      </w:r>
      <w:r w:rsidRPr="00AE41BB">
        <w:rPr>
          <w:rFonts w:ascii="Times New Roman" w:hAnsi="Times New Roman"/>
          <w:sz w:val="24"/>
          <w:szCs w:val="24"/>
        </w:rPr>
        <w:t xml:space="preserve">nu </w:t>
      </w:r>
      <w:r>
        <w:rPr>
          <w:rFonts w:ascii="Times New Roman" w:hAnsi="Times New Roman"/>
          <w:sz w:val="24"/>
          <w:szCs w:val="24"/>
        </w:rPr>
        <w:t>visinu</w:t>
      </w:r>
      <w:r w:rsidRPr="00AE41BB">
        <w:rPr>
          <w:rFonts w:ascii="Times New Roman" w:hAnsi="Times New Roman"/>
          <w:sz w:val="24"/>
          <w:szCs w:val="24"/>
        </w:rPr>
        <w:t xml:space="preserve"> ako je </w:t>
      </w:r>
      <w:r w:rsidR="00256647">
        <w:rPr>
          <w:rFonts w:ascii="Times New Roman" w:hAnsi="Times New Roman"/>
          <w:sz w:val="24"/>
          <w:szCs w:val="24"/>
        </w:rPr>
        <w:t>visina</w:t>
      </w:r>
      <w:r w:rsidRPr="00AE41BB">
        <w:rPr>
          <w:rFonts w:ascii="Times New Roman" w:hAnsi="Times New Roman"/>
          <w:sz w:val="24"/>
          <w:szCs w:val="24"/>
        </w:rPr>
        <w:t xml:space="preserve"> pokrića neograničena, primjereno je ograničiti tu mogućnost na države članice koje su 1</w:t>
      </w:r>
      <w:r w:rsidR="00B0035B">
        <w:rPr>
          <w:rFonts w:ascii="Times New Roman" w:hAnsi="Times New Roman"/>
          <w:sz w:val="24"/>
          <w:szCs w:val="24"/>
        </w:rPr>
        <w:t xml:space="preserve">. </w:t>
      </w:r>
      <w:proofErr w:type="gramStart"/>
      <w:r w:rsidR="00B0035B">
        <w:rPr>
          <w:rFonts w:ascii="Times New Roman" w:hAnsi="Times New Roman"/>
          <w:sz w:val="24"/>
          <w:szCs w:val="24"/>
        </w:rPr>
        <w:t>januara</w:t>
      </w:r>
      <w:proofErr w:type="gramEnd"/>
      <w:r w:rsidRPr="00AE41BB">
        <w:rPr>
          <w:rFonts w:ascii="Times New Roman" w:hAnsi="Times New Roman"/>
          <w:sz w:val="24"/>
          <w:szCs w:val="24"/>
        </w:rPr>
        <w:t xml:space="preserve"> 2008.</w:t>
      </w:r>
      <w:r w:rsidR="00B0035B">
        <w:rPr>
          <w:rFonts w:ascii="Times New Roman" w:hAnsi="Times New Roman"/>
          <w:sz w:val="24"/>
          <w:szCs w:val="24"/>
        </w:rPr>
        <w:t xml:space="preserve"> </w:t>
      </w:r>
      <w:proofErr w:type="gramStart"/>
      <w:r w:rsidR="00B0035B">
        <w:rPr>
          <w:rFonts w:ascii="Times New Roman" w:hAnsi="Times New Roman"/>
          <w:sz w:val="24"/>
          <w:szCs w:val="24"/>
        </w:rPr>
        <w:t>godine</w:t>
      </w:r>
      <w:proofErr w:type="gramEnd"/>
      <w:r w:rsidR="000C3934">
        <w:rPr>
          <w:rFonts w:ascii="Times New Roman" w:hAnsi="Times New Roman"/>
          <w:sz w:val="24"/>
          <w:szCs w:val="24"/>
        </w:rPr>
        <w:t xml:space="preserve"> primijenile nivo </w:t>
      </w:r>
      <w:r w:rsidRPr="00AE41BB">
        <w:rPr>
          <w:rFonts w:ascii="Times New Roman" w:hAnsi="Times New Roman"/>
          <w:sz w:val="24"/>
          <w:szCs w:val="24"/>
        </w:rPr>
        <w:t>pokrića u rasponu između 100 000 EUR i 300 000 EUR. Kako bi se ogranič</w:t>
      </w:r>
      <w:r w:rsidR="000C3934">
        <w:rPr>
          <w:rFonts w:ascii="Times New Roman" w:hAnsi="Times New Roman"/>
          <w:sz w:val="24"/>
          <w:szCs w:val="24"/>
        </w:rPr>
        <w:t xml:space="preserve">io uticaj </w:t>
      </w:r>
      <w:r w:rsidRPr="00AE41BB">
        <w:rPr>
          <w:rFonts w:ascii="Times New Roman" w:hAnsi="Times New Roman"/>
          <w:sz w:val="24"/>
          <w:szCs w:val="24"/>
        </w:rPr>
        <w:t>različitih</w:t>
      </w:r>
      <w:r w:rsidR="000C3934">
        <w:rPr>
          <w:rFonts w:ascii="Times New Roman" w:hAnsi="Times New Roman"/>
          <w:sz w:val="24"/>
          <w:szCs w:val="24"/>
        </w:rPr>
        <w:t xml:space="preserve"> nivoa </w:t>
      </w:r>
      <w:r w:rsidRPr="00AE41BB">
        <w:rPr>
          <w:rFonts w:ascii="Times New Roman" w:hAnsi="Times New Roman"/>
          <w:sz w:val="24"/>
          <w:szCs w:val="24"/>
        </w:rPr>
        <w:t xml:space="preserve">pokrića </w:t>
      </w:r>
      <w:proofErr w:type="gramStart"/>
      <w:r w:rsidRPr="00AE41BB">
        <w:rPr>
          <w:rFonts w:ascii="Times New Roman" w:hAnsi="Times New Roman"/>
          <w:sz w:val="24"/>
          <w:szCs w:val="24"/>
        </w:rPr>
        <w:t>te</w:t>
      </w:r>
      <w:proofErr w:type="gramEnd"/>
      <w:r w:rsidRPr="00AE41BB">
        <w:rPr>
          <w:rFonts w:ascii="Times New Roman" w:hAnsi="Times New Roman"/>
          <w:sz w:val="24"/>
          <w:szCs w:val="24"/>
        </w:rPr>
        <w:t xml:space="preserve"> uzimajući u obzir da će Komisija preispitati </w:t>
      </w:r>
      <w:r w:rsidR="000C3934">
        <w:rPr>
          <w:rFonts w:ascii="Times New Roman" w:hAnsi="Times New Roman"/>
          <w:sz w:val="24"/>
          <w:szCs w:val="24"/>
        </w:rPr>
        <w:t>sprovođenje</w:t>
      </w:r>
      <w:r w:rsidRPr="00AE41BB">
        <w:rPr>
          <w:rFonts w:ascii="Times New Roman" w:hAnsi="Times New Roman"/>
          <w:sz w:val="24"/>
          <w:szCs w:val="24"/>
        </w:rPr>
        <w:t xml:space="preserve"> ove Direktive do 31. </w:t>
      </w:r>
      <w:r w:rsidR="000C3934">
        <w:rPr>
          <w:rFonts w:ascii="Times New Roman" w:hAnsi="Times New Roman"/>
          <w:sz w:val="24"/>
          <w:szCs w:val="24"/>
        </w:rPr>
        <w:t xml:space="preserve">Decembra </w:t>
      </w:r>
      <w:proofErr w:type="gramStart"/>
      <w:r w:rsidRPr="00AE41BB">
        <w:rPr>
          <w:rFonts w:ascii="Times New Roman" w:hAnsi="Times New Roman"/>
          <w:sz w:val="24"/>
          <w:szCs w:val="24"/>
        </w:rPr>
        <w:t>2018.,</w:t>
      </w:r>
      <w:proofErr w:type="gramEnd"/>
      <w:r w:rsidRPr="00AE41BB">
        <w:rPr>
          <w:rFonts w:ascii="Times New Roman" w:hAnsi="Times New Roman"/>
          <w:sz w:val="24"/>
          <w:szCs w:val="24"/>
        </w:rPr>
        <w:t xml:space="preserve"> primjereno je dozvoliti tu mogućnost do tog datuma.</w:t>
      </w:r>
    </w:p>
    <w:p w:rsidR="00B45B00" w:rsidRPr="00AE41BB" w:rsidRDefault="00B45B00">
      <w:pPr>
        <w:widowControl w:val="0"/>
        <w:tabs>
          <w:tab w:val="left" w:pos="1000"/>
        </w:tabs>
        <w:overflowPunct w:val="0"/>
        <w:autoSpaceDE w:val="0"/>
        <w:autoSpaceDN w:val="0"/>
        <w:adjustRightInd w:val="0"/>
        <w:spacing w:after="0" w:line="225" w:lineRule="auto"/>
        <w:ind w:left="1020" w:right="500" w:hanging="520"/>
        <w:jc w:val="both"/>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AE41BB" w:rsidRDefault="00AE41BB">
      <w:pPr>
        <w:widowControl w:val="0"/>
        <w:autoSpaceDE w:val="0"/>
        <w:autoSpaceDN w:val="0"/>
        <w:adjustRightInd w:val="0"/>
        <w:spacing w:after="0" w:line="257" w:lineRule="exact"/>
        <w:rPr>
          <w:rFonts w:ascii="Times New Roman" w:hAnsi="Times New Roman"/>
          <w:sz w:val="24"/>
          <w:szCs w:val="24"/>
        </w:rPr>
      </w:pPr>
    </w:p>
    <w:p w:rsidR="00B45B00" w:rsidRPr="007B3C1D" w:rsidRDefault="00CC320B">
      <w:pPr>
        <w:widowControl w:val="0"/>
        <w:autoSpaceDE w:val="0"/>
        <w:autoSpaceDN w:val="0"/>
        <w:adjustRightInd w:val="0"/>
        <w:spacing w:after="0" w:line="257" w:lineRule="exact"/>
        <w:rPr>
          <w:rFonts w:ascii="Times New Roman" w:hAnsi="Times New Roman"/>
          <w:sz w:val="24"/>
          <w:szCs w:val="24"/>
        </w:rPr>
      </w:pPr>
      <w:r>
        <w:rPr>
          <w:noProof/>
          <w:sz w:val="24"/>
          <w:szCs w:val="24"/>
        </w:rPr>
        <w:pict>
          <v:line id="_x0000_s1037" style="position:absolute;z-index:-40;mso-position-horizontal-relative:text;mso-position-vertical-relative:text" from="24.35pt,4.85pt" to="76.7pt,4.85pt" o:allowincell="f" strokeweight=".51258mm"/>
        </w:pict>
      </w:r>
    </w:p>
    <w:p w:rsidR="00B45B00" w:rsidRPr="000C3934" w:rsidRDefault="00E94021">
      <w:pPr>
        <w:widowControl w:val="0"/>
        <w:overflowPunct w:val="0"/>
        <w:autoSpaceDE w:val="0"/>
        <w:autoSpaceDN w:val="0"/>
        <w:adjustRightInd w:val="0"/>
        <w:spacing w:after="0" w:line="209" w:lineRule="auto"/>
        <w:ind w:left="740" w:right="500" w:hanging="233"/>
        <w:jc w:val="both"/>
        <w:rPr>
          <w:rFonts w:ascii="Times New Roman" w:hAnsi="Times New Roman"/>
          <w:sz w:val="24"/>
          <w:szCs w:val="24"/>
        </w:rPr>
      </w:pPr>
      <w:proofErr w:type="gramStart"/>
      <w:r w:rsidRPr="007B3C1D">
        <w:rPr>
          <w:rFonts w:ascii="Times New Roman" w:hAnsi="Times New Roman"/>
          <w:sz w:val="24"/>
          <w:szCs w:val="24"/>
        </w:rPr>
        <w:t xml:space="preserve">( </w:t>
      </w:r>
      <w:r w:rsidRPr="007B3C1D">
        <w:rPr>
          <w:rFonts w:ascii="Times New Roman" w:hAnsi="Times New Roman"/>
          <w:sz w:val="24"/>
          <w:szCs w:val="24"/>
          <w:vertAlign w:val="superscript"/>
        </w:rPr>
        <w:t>1</w:t>
      </w:r>
      <w:proofErr w:type="gramEnd"/>
      <w:r w:rsidR="000C3934">
        <w:rPr>
          <w:rFonts w:ascii="Times New Roman" w:hAnsi="Times New Roman"/>
          <w:sz w:val="24"/>
          <w:szCs w:val="24"/>
        </w:rPr>
        <w:t xml:space="preserve"> ) </w:t>
      </w:r>
      <w:r w:rsidR="000C3934" w:rsidRPr="000C3934">
        <w:rPr>
          <w:rFonts w:ascii="Times New Roman" w:hAnsi="Times New Roman"/>
          <w:sz w:val="24"/>
          <w:szCs w:val="24"/>
        </w:rPr>
        <w:t>Direktiva 2014/59/EU Ev</w:t>
      </w:r>
      <w:r w:rsidRPr="000C3934">
        <w:rPr>
          <w:rFonts w:ascii="Times New Roman" w:hAnsi="Times New Roman"/>
          <w:sz w:val="24"/>
          <w:szCs w:val="24"/>
        </w:rPr>
        <w:t>ropskog parlamenta i Vijeć</w:t>
      </w:r>
      <w:r w:rsidR="000C3934" w:rsidRPr="000C3934">
        <w:rPr>
          <w:rFonts w:ascii="Times New Roman" w:hAnsi="Times New Roman"/>
          <w:sz w:val="24"/>
          <w:szCs w:val="24"/>
        </w:rPr>
        <w:t xml:space="preserve">a od 15. </w:t>
      </w:r>
      <w:proofErr w:type="gramStart"/>
      <w:r w:rsidR="000C3934" w:rsidRPr="000C3934">
        <w:rPr>
          <w:rFonts w:ascii="Times New Roman" w:hAnsi="Times New Roman"/>
          <w:sz w:val="24"/>
          <w:szCs w:val="24"/>
        </w:rPr>
        <w:t>maja</w:t>
      </w:r>
      <w:proofErr w:type="gramEnd"/>
      <w:r w:rsidR="000C3934" w:rsidRPr="000C3934">
        <w:rPr>
          <w:rFonts w:ascii="Times New Roman" w:hAnsi="Times New Roman"/>
          <w:sz w:val="24"/>
          <w:szCs w:val="24"/>
        </w:rPr>
        <w:t xml:space="preserve"> 2014. o uspostavljanju</w:t>
      </w:r>
      <w:r w:rsidRPr="000C3934">
        <w:rPr>
          <w:rFonts w:ascii="Times New Roman" w:hAnsi="Times New Roman"/>
          <w:sz w:val="24"/>
          <w:szCs w:val="24"/>
        </w:rPr>
        <w:t xml:space="preserve"> okvira za oporavak i sanaciju kred</w:t>
      </w:r>
      <w:r w:rsidR="000C3934" w:rsidRPr="000C3934">
        <w:rPr>
          <w:rFonts w:ascii="Times New Roman" w:hAnsi="Times New Roman"/>
          <w:sz w:val="24"/>
          <w:szCs w:val="24"/>
        </w:rPr>
        <w:t>itnih institucija i investicion</w:t>
      </w:r>
      <w:r w:rsidRPr="000C3934">
        <w:rPr>
          <w:rFonts w:ascii="Times New Roman" w:hAnsi="Times New Roman"/>
          <w:sz w:val="24"/>
          <w:szCs w:val="24"/>
        </w:rPr>
        <w:t xml:space="preserve">ih društava te o izmjeni Direktive Vijeća 82/891/EEZ i direktiva 2001/24/EZ, 2002/47/EZ, 2004/25/EZ, 2005/56/EZ, 2007/36/EZ, 2011/35/EU, 2012/30/EU i 2013/36/EU te uredbi (EU) br. </w:t>
      </w:r>
      <w:r w:rsidR="000C3934" w:rsidRPr="000C3934">
        <w:rPr>
          <w:rFonts w:ascii="Times New Roman" w:hAnsi="Times New Roman"/>
          <w:sz w:val="24"/>
          <w:szCs w:val="24"/>
        </w:rPr>
        <w:t>1093/2010 i (EU) br. 648/2012 Ev</w:t>
      </w:r>
      <w:r w:rsidRPr="000C3934">
        <w:rPr>
          <w:rFonts w:ascii="Times New Roman" w:hAnsi="Times New Roman"/>
          <w:sz w:val="24"/>
          <w:szCs w:val="24"/>
        </w:rPr>
        <w:t>ropskog parlamenta i Vijeća (vidjeti stranicu 190 ovog Službenog lista).</w:t>
      </w:r>
    </w:p>
    <w:p w:rsidR="00B45B00" w:rsidRPr="000C3934" w:rsidRDefault="00B45B00">
      <w:pPr>
        <w:widowControl w:val="0"/>
        <w:autoSpaceDE w:val="0"/>
        <w:autoSpaceDN w:val="0"/>
        <w:adjustRightInd w:val="0"/>
        <w:spacing w:after="0" w:line="2" w:lineRule="exact"/>
        <w:rPr>
          <w:rFonts w:ascii="Times New Roman" w:hAnsi="Times New Roman"/>
          <w:sz w:val="24"/>
          <w:szCs w:val="24"/>
        </w:rPr>
      </w:pPr>
    </w:p>
    <w:p w:rsidR="00B45B00" w:rsidRPr="000C3934" w:rsidRDefault="00E94021">
      <w:pPr>
        <w:widowControl w:val="0"/>
        <w:overflowPunct w:val="0"/>
        <w:autoSpaceDE w:val="0"/>
        <w:autoSpaceDN w:val="0"/>
        <w:adjustRightInd w:val="0"/>
        <w:spacing w:after="0" w:line="211" w:lineRule="auto"/>
        <w:ind w:left="740" w:right="500" w:hanging="233"/>
        <w:jc w:val="both"/>
        <w:rPr>
          <w:rFonts w:ascii="Times New Roman" w:hAnsi="Times New Roman"/>
          <w:sz w:val="24"/>
          <w:szCs w:val="24"/>
        </w:rPr>
      </w:pPr>
      <w:proofErr w:type="gramStart"/>
      <w:r w:rsidRPr="000C3934">
        <w:rPr>
          <w:rFonts w:ascii="Times New Roman" w:hAnsi="Times New Roman"/>
          <w:sz w:val="24"/>
          <w:szCs w:val="24"/>
        </w:rPr>
        <w:t xml:space="preserve">( </w:t>
      </w:r>
      <w:r w:rsidRPr="000C3934">
        <w:rPr>
          <w:rFonts w:ascii="Times New Roman" w:hAnsi="Times New Roman"/>
          <w:sz w:val="24"/>
          <w:szCs w:val="24"/>
          <w:vertAlign w:val="superscript"/>
        </w:rPr>
        <w:t>2</w:t>
      </w:r>
      <w:proofErr w:type="gramEnd"/>
      <w:r w:rsidR="000C3934">
        <w:rPr>
          <w:rFonts w:ascii="Times New Roman" w:hAnsi="Times New Roman"/>
          <w:sz w:val="24"/>
          <w:szCs w:val="24"/>
        </w:rPr>
        <w:t xml:space="preserve"> ) Direktiva 2009/14/EZ Ev</w:t>
      </w:r>
      <w:r w:rsidRPr="000C3934">
        <w:rPr>
          <w:rFonts w:ascii="Times New Roman" w:hAnsi="Times New Roman"/>
          <w:sz w:val="24"/>
          <w:szCs w:val="24"/>
        </w:rPr>
        <w:t xml:space="preserve">ropskog parlamenta i Vijeća od 11. </w:t>
      </w:r>
      <w:proofErr w:type="gramStart"/>
      <w:r w:rsidR="000C3934">
        <w:rPr>
          <w:rFonts w:ascii="Times New Roman" w:hAnsi="Times New Roman"/>
          <w:sz w:val="24"/>
          <w:szCs w:val="24"/>
        </w:rPr>
        <w:t>marta</w:t>
      </w:r>
      <w:proofErr w:type="gramEnd"/>
      <w:r w:rsidRPr="000C3934">
        <w:rPr>
          <w:rFonts w:ascii="Times New Roman" w:hAnsi="Times New Roman"/>
          <w:sz w:val="24"/>
          <w:szCs w:val="24"/>
        </w:rPr>
        <w:t xml:space="preserve"> 2009. </w:t>
      </w:r>
      <w:proofErr w:type="gramStart"/>
      <w:r w:rsidRPr="000C3934">
        <w:rPr>
          <w:rFonts w:ascii="Times New Roman" w:hAnsi="Times New Roman"/>
          <w:sz w:val="24"/>
          <w:szCs w:val="24"/>
        </w:rPr>
        <w:t>o</w:t>
      </w:r>
      <w:proofErr w:type="gramEnd"/>
      <w:r w:rsidRPr="000C3934">
        <w:rPr>
          <w:rFonts w:ascii="Times New Roman" w:hAnsi="Times New Roman"/>
          <w:sz w:val="24"/>
          <w:szCs w:val="24"/>
        </w:rPr>
        <w:t xml:space="preserve"> izmjenama i </w:t>
      </w:r>
      <w:r w:rsidR="000C3934">
        <w:rPr>
          <w:rFonts w:ascii="Times New Roman" w:hAnsi="Times New Roman"/>
          <w:sz w:val="24"/>
          <w:szCs w:val="24"/>
        </w:rPr>
        <w:t>dopunama Direktive 94/19/EZ o sa</w:t>
      </w:r>
      <w:r w:rsidRPr="000C3934">
        <w:rPr>
          <w:rFonts w:ascii="Times New Roman" w:hAnsi="Times New Roman"/>
          <w:sz w:val="24"/>
          <w:szCs w:val="24"/>
        </w:rPr>
        <w:t xml:space="preserve">stavima osiguranja depozita u pogledu </w:t>
      </w:r>
      <w:r w:rsidR="000C3934">
        <w:rPr>
          <w:rFonts w:ascii="Times New Roman" w:hAnsi="Times New Roman"/>
          <w:sz w:val="24"/>
          <w:szCs w:val="24"/>
        </w:rPr>
        <w:t xml:space="preserve">visine </w:t>
      </w:r>
      <w:r w:rsidR="00603BF6">
        <w:rPr>
          <w:rFonts w:ascii="Times New Roman" w:hAnsi="Times New Roman"/>
          <w:sz w:val="24"/>
          <w:szCs w:val="24"/>
        </w:rPr>
        <w:t xml:space="preserve">pokrića i odgađanja </w:t>
      </w:r>
      <w:r w:rsidRPr="000C3934">
        <w:rPr>
          <w:rFonts w:ascii="Times New Roman" w:hAnsi="Times New Roman"/>
          <w:sz w:val="24"/>
          <w:szCs w:val="24"/>
        </w:rPr>
        <w:t>isplate (SL L 68, 13.3.2009., str. 3.).</w:t>
      </w:r>
    </w:p>
    <w:p w:rsidR="00B45B00" w:rsidRPr="000C3934" w:rsidRDefault="00B45B00">
      <w:pPr>
        <w:widowControl w:val="0"/>
        <w:autoSpaceDE w:val="0"/>
        <w:autoSpaceDN w:val="0"/>
        <w:adjustRightInd w:val="0"/>
        <w:spacing w:after="0" w:line="240" w:lineRule="auto"/>
        <w:rPr>
          <w:rFonts w:ascii="Times New Roman" w:hAnsi="Times New Roman"/>
          <w:sz w:val="24"/>
          <w:szCs w:val="24"/>
        </w:rPr>
        <w:sectPr w:rsidR="00B45B00" w:rsidRPr="000C3934">
          <w:pgSz w:w="11900" w:h="16838"/>
          <w:pgMar w:top="795" w:right="820" w:bottom="814" w:left="860" w:header="720" w:footer="720" w:gutter="0"/>
          <w:cols w:space="720" w:equalWidth="0">
            <w:col w:w="10220"/>
          </w:cols>
          <w:noEndnote/>
        </w:sectPr>
      </w:pPr>
    </w:p>
    <w:p w:rsidR="000C3934" w:rsidRDefault="00C15720" w:rsidP="00C15720">
      <w:pPr>
        <w:widowControl w:val="0"/>
        <w:tabs>
          <w:tab w:val="left" w:pos="9380"/>
        </w:tabs>
        <w:autoSpaceDE w:val="0"/>
        <w:autoSpaceDN w:val="0"/>
        <w:adjustRightInd w:val="0"/>
        <w:spacing w:after="0" w:line="240" w:lineRule="auto"/>
        <w:rPr>
          <w:rFonts w:ascii="Times New Roman" w:hAnsi="Times New Roman"/>
          <w:sz w:val="24"/>
          <w:szCs w:val="24"/>
        </w:rPr>
      </w:pPr>
      <w:bookmarkStart w:id="3" w:name="page4"/>
      <w:bookmarkEnd w:id="3"/>
      <w:r w:rsidRPr="00C15720">
        <w:rPr>
          <w:rFonts w:ascii="Times New Roman" w:hAnsi="Times New Roman"/>
          <w:sz w:val="24"/>
          <w:szCs w:val="24"/>
        </w:rPr>
        <w:lastRenderedPageBreak/>
        <w:t>12.6.2014</w:t>
      </w:r>
      <w:r>
        <w:rPr>
          <w:rFonts w:ascii="Times New Roman" w:hAnsi="Times New Roman"/>
          <w:sz w:val="24"/>
          <w:szCs w:val="24"/>
        </w:rPr>
        <w:t xml:space="preserve">                           </w:t>
      </w:r>
      <w:r w:rsidR="00D85BD6">
        <w:rPr>
          <w:rFonts w:ascii="Times New Roman" w:hAnsi="Times New Roman"/>
          <w:sz w:val="24"/>
          <w:szCs w:val="24"/>
        </w:rPr>
        <w:t>Službeni list Ev</w:t>
      </w:r>
      <w:r w:rsidR="00603BF6" w:rsidRPr="007B3C1D">
        <w:rPr>
          <w:rFonts w:ascii="Times New Roman" w:hAnsi="Times New Roman"/>
          <w:sz w:val="24"/>
          <w:szCs w:val="24"/>
        </w:rPr>
        <w:t>ropske unije</w:t>
      </w:r>
      <w:r w:rsidRPr="00C15720">
        <w:t xml:space="preserve"> </w:t>
      </w:r>
      <w:r>
        <w:t xml:space="preserve">                                                          </w:t>
      </w:r>
      <w:r w:rsidRPr="00C15720">
        <w:rPr>
          <w:rFonts w:ascii="Times New Roman" w:hAnsi="Times New Roman"/>
          <w:sz w:val="24"/>
          <w:szCs w:val="24"/>
        </w:rPr>
        <w:t xml:space="preserve">L 173/152    </w:t>
      </w:r>
    </w:p>
    <w:p w:rsidR="00B45B00" w:rsidRPr="007B3C1D" w:rsidRDefault="0017090D" w:rsidP="000C3934">
      <w:pPr>
        <w:widowControl w:val="0"/>
        <w:tabs>
          <w:tab w:val="left" w:pos="93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E94021" w:rsidRPr="007B3C1D">
        <w:rPr>
          <w:rFonts w:ascii="Times New Roman" w:hAnsi="Times New Roman"/>
          <w:sz w:val="24"/>
          <w:szCs w:val="24"/>
        </w:rPr>
        <w:t xml:space="preserve">                           </w:t>
      </w:r>
      <w:r w:rsidR="00E94021" w:rsidRPr="007B3C1D">
        <w:rPr>
          <w:rFonts w:ascii="Times New Roman" w:hAnsi="Times New Roman"/>
          <w:sz w:val="24"/>
          <w:szCs w:val="24"/>
        </w:rPr>
        <w:tab/>
        <w:t>.</w:t>
      </w:r>
      <w:r w:rsidR="00CC320B">
        <w:rPr>
          <w:noProof/>
          <w:sz w:val="24"/>
          <w:szCs w:val="24"/>
        </w:rPr>
        <w:pict>
          <v:line id="_x0000_s1038" style="position:absolute;z-index:-39;mso-position-horizontal-relative:text;mso-position-vertical-relative:text" from="-.95pt,6.2pt" to="511.25pt,6.2pt" o:allowincell="f" strokeweight=".51258mm"/>
        </w:pict>
      </w:r>
    </w:p>
    <w:p w:rsidR="00B45B00" w:rsidRPr="000C3934" w:rsidRDefault="00E94021">
      <w:pPr>
        <w:widowControl w:val="0"/>
        <w:numPr>
          <w:ilvl w:val="0"/>
          <w:numId w:val="4"/>
        </w:numPr>
        <w:tabs>
          <w:tab w:val="num" w:pos="1020"/>
        </w:tabs>
        <w:overflowPunct w:val="0"/>
        <w:autoSpaceDE w:val="0"/>
        <w:autoSpaceDN w:val="0"/>
        <w:adjustRightInd w:val="0"/>
        <w:spacing w:after="0" w:line="237" w:lineRule="auto"/>
        <w:ind w:left="1020" w:right="500" w:hanging="517"/>
        <w:jc w:val="both"/>
        <w:rPr>
          <w:rFonts w:ascii="Times New Roman" w:hAnsi="Times New Roman"/>
          <w:sz w:val="24"/>
          <w:szCs w:val="24"/>
        </w:rPr>
      </w:pPr>
      <w:r w:rsidRPr="000C3934">
        <w:rPr>
          <w:rFonts w:ascii="Times New Roman" w:hAnsi="Times New Roman"/>
          <w:sz w:val="24"/>
          <w:szCs w:val="24"/>
        </w:rPr>
        <w:t>SOD-ovima bi trebalo dopustiti prebijanje ob</w:t>
      </w:r>
      <w:r w:rsidR="000C3934" w:rsidRPr="000C3934">
        <w:rPr>
          <w:rFonts w:ascii="Times New Roman" w:hAnsi="Times New Roman"/>
          <w:sz w:val="24"/>
          <w:szCs w:val="24"/>
        </w:rPr>
        <w:t>a</w:t>
      </w:r>
      <w:r w:rsidRPr="000C3934">
        <w:rPr>
          <w:rFonts w:ascii="Times New Roman" w:hAnsi="Times New Roman"/>
          <w:sz w:val="24"/>
          <w:szCs w:val="24"/>
        </w:rPr>
        <w:t xml:space="preserve">veza deponenta </w:t>
      </w:r>
      <w:proofErr w:type="gramStart"/>
      <w:r w:rsidRPr="000C3934">
        <w:rPr>
          <w:rFonts w:ascii="Times New Roman" w:hAnsi="Times New Roman"/>
          <w:sz w:val="24"/>
          <w:szCs w:val="24"/>
        </w:rPr>
        <w:t>s</w:t>
      </w:r>
      <w:r w:rsidR="00603BF6">
        <w:rPr>
          <w:rFonts w:ascii="Times New Roman" w:hAnsi="Times New Roman"/>
          <w:sz w:val="24"/>
          <w:szCs w:val="24"/>
        </w:rPr>
        <w:t>a</w:t>
      </w:r>
      <w:proofErr w:type="gramEnd"/>
      <w:r w:rsidR="00603BF6">
        <w:rPr>
          <w:rFonts w:ascii="Times New Roman" w:hAnsi="Times New Roman"/>
          <w:sz w:val="24"/>
          <w:szCs w:val="24"/>
        </w:rPr>
        <w:t xml:space="preserve"> njegovim ili njen</w:t>
      </w:r>
      <w:r w:rsidRPr="000C3934">
        <w:rPr>
          <w:rFonts w:ascii="Times New Roman" w:hAnsi="Times New Roman"/>
          <w:sz w:val="24"/>
          <w:szCs w:val="24"/>
        </w:rPr>
        <w:t>im zahtjevom za isplatu samo ako su te ob</w:t>
      </w:r>
      <w:r w:rsidR="000C3934" w:rsidRPr="000C3934">
        <w:rPr>
          <w:rFonts w:ascii="Times New Roman" w:hAnsi="Times New Roman"/>
          <w:sz w:val="24"/>
          <w:szCs w:val="24"/>
        </w:rPr>
        <w:t>a</w:t>
      </w:r>
      <w:r w:rsidRPr="000C3934">
        <w:rPr>
          <w:rFonts w:ascii="Times New Roman" w:hAnsi="Times New Roman"/>
          <w:sz w:val="24"/>
          <w:szCs w:val="24"/>
        </w:rPr>
        <w:t xml:space="preserve">veze dospjele na dan ili </w:t>
      </w:r>
      <w:r w:rsidR="000C3934" w:rsidRPr="000C3934">
        <w:rPr>
          <w:rFonts w:ascii="Times New Roman" w:hAnsi="Times New Roman"/>
          <w:sz w:val="24"/>
          <w:szCs w:val="24"/>
        </w:rPr>
        <w:t xml:space="preserve">prije dana nedostupnosti. Takvo prebijanje </w:t>
      </w:r>
      <w:r w:rsidRPr="000C3934">
        <w:rPr>
          <w:rFonts w:ascii="Times New Roman" w:hAnsi="Times New Roman"/>
          <w:sz w:val="24"/>
          <w:szCs w:val="24"/>
        </w:rPr>
        <w:t>ne bi treba</w:t>
      </w:r>
      <w:r w:rsidR="000C3934" w:rsidRPr="000C3934">
        <w:rPr>
          <w:rFonts w:ascii="Times New Roman" w:hAnsi="Times New Roman"/>
          <w:sz w:val="24"/>
          <w:szCs w:val="24"/>
        </w:rPr>
        <w:t>l</w:t>
      </w:r>
      <w:r w:rsidRPr="000C3934">
        <w:rPr>
          <w:rFonts w:ascii="Times New Roman" w:hAnsi="Times New Roman"/>
          <w:sz w:val="24"/>
          <w:szCs w:val="24"/>
        </w:rPr>
        <w:t>o ograničiti kapacitet SOD-ova za isplatu depozita unutar roka koji se utvrđuje ovom Direktivom. Države članice ne bi trebale spr</w:t>
      </w:r>
      <w:r w:rsidR="000C3934" w:rsidRPr="000C3934">
        <w:rPr>
          <w:rFonts w:ascii="Times New Roman" w:hAnsi="Times New Roman"/>
          <w:sz w:val="24"/>
          <w:szCs w:val="24"/>
        </w:rPr>
        <w:t>j</w:t>
      </w:r>
      <w:r w:rsidRPr="000C3934">
        <w:rPr>
          <w:rFonts w:ascii="Times New Roman" w:hAnsi="Times New Roman"/>
          <w:sz w:val="24"/>
          <w:szCs w:val="24"/>
        </w:rPr>
        <w:t>eč</w:t>
      </w:r>
      <w:r w:rsidR="000C3934" w:rsidRPr="000C3934">
        <w:rPr>
          <w:rFonts w:ascii="Times New Roman" w:hAnsi="Times New Roman"/>
          <w:sz w:val="24"/>
          <w:szCs w:val="24"/>
        </w:rPr>
        <w:t>avati u pre</w:t>
      </w:r>
      <w:r w:rsidRPr="000C3934">
        <w:rPr>
          <w:rFonts w:ascii="Times New Roman" w:hAnsi="Times New Roman"/>
          <w:sz w:val="24"/>
          <w:szCs w:val="24"/>
        </w:rPr>
        <w:t>duzimanju odgovarajućih mjera vezanih uz prava SOD-ova t</w:t>
      </w:r>
      <w:r w:rsidR="000C3934" w:rsidRPr="000C3934">
        <w:rPr>
          <w:rFonts w:ascii="Times New Roman" w:hAnsi="Times New Roman"/>
          <w:sz w:val="24"/>
          <w:szCs w:val="24"/>
        </w:rPr>
        <w:t xml:space="preserve">okom </w:t>
      </w:r>
      <w:r w:rsidRPr="000C3934">
        <w:rPr>
          <w:rFonts w:ascii="Times New Roman" w:hAnsi="Times New Roman"/>
          <w:sz w:val="24"/>
          <w:szCs w:val="24"/>
        </w:rPr>
        <w:t xml:space="preserve">likvidacije </w:t>
      </w:r>
      <w:proofErr w:type="gramStart"/>
      <w:r w:rsidRPr="000C3934">
        <w:rPr>
          <w:rFonts w:ascii="Times New Roman" w:hAnsi="Times New Roman"/>
          <w:sz w:val="24"/>
          <w:szCs w:val="24"/>
        </w:rPr>
        <w:t>ili</w:t>
      </w:r>
      <w:proofErr w:type="gramEnd"/>
      <w:r w:rsidRPr="000C3934">
        <w:rPr>
          <w:rFonts w:ascii="Times New Roman" w:hAnsi="Times New Roman"/>
          <w:sz w:val="24"/>
          <w:szCs w:val="24"/>
        </w:rPr>
        <w:t xml:space="preserve"> postupka reorganizacije kreditne institucije.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81" w:lineRule="exact"/>
        <w:rPr>
          <w:rFonts w:ascii="Times New Roman" w:hAnsi="Times New Roman"/>
          <w:sz w:val="24"/>
          <w:szCs w:val="24"/>
        </w:rPr>
      </w:pPr>
    </w:p>
    <w:p w:rsidR="00B45B00" w:rsidRPr="000C3934" w:rsidRDefault="00E94021">
      <w:pPr>
        <w:widowControl w:val="0"/>
        <w:numPr>
          <w:ilvl w:val="0"/>
          <w:numId w:val="4"/>
        </w:numPr>
        <w:tabs>
          <w:tab w:val="num" w:pos="1020"/>
        </w:tabs>
        <w:overflowPunct w:val="0"/>
        <w:autoSpaceDE w:val="0"/>
        <w:autoSpaceDN w:val="0"/>
        <w:adjustRightInd w:val="0"/>
        <w:spacing w:after="0" w:line="238" w:lineRule="auto"/>
        <w:ind w:left="1020" w:right="500" w:hanging="517"/>
        <w:jc w:val="both"/>
        <w:rPr>
          <w:rFonts w:ascii="Times New Roman" w:hAnsi="Times New Roman"/>
          <w:sz w:val="24"/>
          <w:szCs w:val="24"/>
        </w:rPr>
      </w:pPr>
      <w:r w:rsidRPr="000C3934">
        <w:rPr>
          <w:rFonts w:ascii="Times New Roman" w:hAnsi="Times New Roman"/>
          <w:sz w:val="24"/>
          <w:szCs w:val="24"/>
        </w:rPr>
        <w:t xml:space="preserve">Trebalo bi biti moguće </w:t>
      </w:r>
      <w:proofErr w:type="gramStart"/>
      <w:r w:rsidRPr="000C3934">
        <w:rPr>
          <w:rFonts w:ascii="Times New Roman" w:hAnsi="Times New Roman"/>
          <w:sz w:val="24"/>
          <w:szCs w:val="24"/>
        </w:rPr>
        <w:t>od</w:t>
      </w:r>
      <w:proofErr w:type="gramEnd"/>
      <w:r w:rsidRPr="000C3934">
        <w:rPr>
          <w:rFonts w:ascii="Times New Roman" w:hAnsi="Times New Roman"/>
          <w:sz w:val="24"/>
          <w:szCs w:val="24"/>
        </w:rPr>
        <w:t xml:space="preserve"> isplate isključiti one depozite kod kojih, u skladu s</w:t>
      </w:r>
      <w:r w:rsidR="00603BF6">
        <w:rPr>
          <w:rFonts w:ascii="Times New Roman" w:hAnsi="Times New Roman"/>
          <w:sz w:val="24"/>
          <w:szCs w:val="24"/>
        </w:rPr>
        <w:t>a nacionalnim pravom, deponovana</w:t>
      </w:r>
      <w:r w:rsidRPr="000C3934">
        <w:rPr>
          <w:rFonts w:ascii="Times New Roman" w:hAnsi="Times New Roman"/>
          <w:sz w:val="24"/>
          <w:szCs w:val="24"/>
        </w:rPr>
        <w:t xml:space="preserve"> sredstva nisu na raspolaganju deponentu, a deponent i kreditna institucija</w:t>
      </w:r>
      <w:r w:rsidR="000C3934">
        <w:rPr>
          <w:rFonts w:ascii="Times New Roman" w:hAnsi="Times New Roman"/>
          <w:sz w:val="24"/>
          <w:szCs w:val="24"/>
        </w:rPr>
        <w:t xml:space="preserve"> sklopili su ugovor prema kojem</w:t>
      </w:r>
      <w:r w:rsidRPr="000C3934">
        <w:rPr>
          <w:rFonts w:ascii="Times New Roman" w:hAnsi="Times New Roman"/>
          <w:sz w:val="24"/>
          <w:szCs w:val="24"/>
        </w:rPr>
        <w:t xml:space="preserve"> depozit služi jedino za </w:t>
      </w:r>
      <w:r w:rsidR="000C3934">
        <w:rPr>
          <w:rFonts w:ascii="Times New Roman" w:hAnsi="Times New Roman"/>
          <w:sz w:val="24"/>
          <w:szCs w:val="24"/>
        </w:rPr>
        <w:t>otplatu zajma ugovorenog za kupovinu</w:t>
      </w:r>
      <w:r w:rsidRPr="000C3934">
        <w:rPr>
          <w:rFonts w:ascii="Times New Roman" w:hAnsi="Times New Roman"/>
          <w:sz w:val="24"/>
          <w:szCs w:val="24"/>
        </w:rPr>
        <w:t xml:space="preserve"> privatne imovine u obliku nekretnina. Takvi bi depoziti trebali služiti za za prebijanje </w:t>
      </w:r>
      <w:proofErr w:type="gramStart"/>
      <w:r w:rsidRPr="000C3934">
        <w:rPr>
          <w:rFonts w:ascii="Times New Roman" w:hAnsi="Times New Roman"/>
          <w:sz w:val="24"/>
          <w:szCs w:val="24"/>
        </w:rPr>
        <w:t>s</w:t>
      </w:r>
      <w:r w:rsidR="00603BF6">
        <w:rPr>
          <w:rFonts w:ascii="Times New Roman" w:hAnsi="Times New Roman"/>
          <w:sz w:val="24"/>
          <w:szCs w:val="24"/>
        </w:rPr>
        <w:t>a</w:t>
      </w:r>
      <w:proofErr w:type="gramEnd"/>
      <w:r w:rsidRPr="000C3934">
        <w:rPr>
          <w:rFonts w:ascii="Times New Roman" w:hAnsi="Times New Roman"/>
          <w:sz w:val="24"/>
          <w:szCs w:val="24"/>
        </w:rPr>
        <w:t xml:space="preserve"> neotplaćenim iznosom zajma.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79" w:lineRule="exact"/>
        <w:rPr>
          <w:rFonts w:ascii="Times New Roman" w:hAnsi="Times New Roman"/>
          <w:sz w:val="24"/>
          <w:szCs w:val="24"/>
        </w:rPr>
      </w:pPr>
    </w:p>
    <w:p w:rsidR="00B45B00" w:rsidRPr="00603BF6" w:rsidRDefault="00E94021">
      <w:pPr>
        <w:widowControl w:val="0"/>
        <w:numPr>
          <w:ilvl w:val="0"/>
          <w:numId w:val="4"/>
        </w:numPr>
        <w:tabs>
          <w:tab w:val="num" w:pos="1020"/>
        </w:tabs>
        <w:overflowPunct w:val="0"/>
        <w:autoSpaceDE w:val="0"/>
        <w:autoSpaceDN w:val="0"/>
        <w:adjustRightInd w:val="0"/>
        <w:spacing w:after="0" w:line="237" w:lineRule="auto"/>
        <w:ind w:left="1020" w:right="500" w:hanging="517"/>
        <w:jc w:val="both"/>
        <w:rPr>
          <w:rFonts w:ascii="Times New Roman" w:hAnsi="Times New Roman"/>
          <w:color w:val="FF0000"/>
          <w:sz w:val="24"/>
          <w:szCs w:val="24"/>
        </w:rPr>
      </w:pPr>
      <w:r w:rsidRPr="000C3934">
        <w:rPr>
          <w:rFonts w:ascii="Times New Roman" w:hAnsi="Times New Roman"/>
          <w:sz w:val="24"/>
          <w:szCs w:val="24"/>
        </w:rPr>
        <w:t xml:space="preserve">Države članice trebale bi osigurati da zaštita depozita koji proizlaze iz određenih transakcija, </w:t>
      </w:r>
      <w:proofErr w:type="gramStart"/>
      <w:r w:rsidRPr="000C3934">
        <w:rPr>
          <w:rFonts w:ascii="Times New Roman" w:hAnsi="Times New Roman"/>
          <w:sz w:val="24"/>
          <w:szCs w:val="24"/>
        </w:rPr>
        <w:t>ili</w:t>
      </w:r>
      <w:proofErr w:type="gramEnd"/>
      <w:r w:rsidRPr="000C3934">
        <w:rPr>
          <w:rFonts w:ascii="Times New Roman" w:hAnsi="Times New Roman"/>
          <w:sz w:val="24"/>
          <w:szCs w:val="24"/>
        </w:rPr>
        <w:t xml:space="preserve"> služe za određenu društvenu ili neku drugu svrhu, bude viša od iznosa od 100 000 EUR u određenom razdoblju. Države članice trebale bi odlučit</w:t>
      </w:r>
      <w:r w:rsidR="000C3934">
        <w:rPr>
          <w:rFonts w:ascii="Times New Roman" w:hAnsi="Times New Roman"/>
          <w:sz w:val="24"/>
          <w:szCs w:val="24"/>
        </w:rPr>
        <w:t xml:space="preserve">i o privremenoj najvišoj visini </w:t>
      </w:r>
      <w:r w:rsidRPr="000C3934">
        <w:rPr>
          <w:rFonts w:ascii="Times New Roman" w:hAnsi="Times New Roman"/>
          <w:sz w:val="24"/>
          <w:szCs w:val="24"/>
        </w:rPr>
        <w:t xml:space="preserve">pokrića za takve depozite i pritom bi trebale uzeti u obzir važnost zaštite za deponente i životne </w:t>
      </w:r>
      <w:r w:rsidR="000C3934">
        <w:rPr>
          <w:rFonts w:ascii="Times New Roman" w:hAnsi="Times New Roman"/>
          <w:sz w:val="24"/>
          <w:szCs w:val="24"/>
        </w:rPr>
        <w:t>uslove</w:t>
      </w:r>
      <w:r w:rsidRPr="000C3934">
        <w:rPr>
          <w:rFonts w:ascii="Times New Roman" w:hAnsi="Times New Roman"/>
          <w:sz w:val="24"/>
          <w:szCs w:val="24"/>
        </w:rPr>
        <w:t xml:space="preserve"> u državama članicama. U svim bi se takvim slučajevima treb</w:t>
      </w:r>
      <w:r w:rsidR="00DF70A3">
        <w:rPr>
          <w:rFonts w:ascii="Times New Roman" w:hAnsi="Times New Roman"/>
          <w:sz w:val="24"/>
          <w:szCs w:val="24"/>
        </w:rPr>
        <w:t>ali poštovati propisi o državnoj podršci</w:t>
      </w:r>
      <w:r w:rsidRPr="00603BF6">
        <w:rPr>
          <w:rFonts w:ascii="Times New Roman" w:hAnsi="Times New Roman"/>
          <w:color w:val="FF0000"/>
          <w:sz w:val="24"/>
          <w:szCs w:val="24"/>
        </w:rPr>
        <w:t xml:space="preserve">. </w:t>
      </w:r>
    </w:p>
    <w:p w:rsidR="00B45B00" w:rsidRPr="00AB30F6" w:rsidRDefault="00B45B00">
      <w:pPr>
        <w:widowControl w:val="0"/>
        <w:autoSpaceDE w:val="0"/>
        <w:autoSpaceDN w:val="0"/>
        <w:adjustRightInd w:val="0"/>
        <w:spacing w:after="0" w:line="200" w:lineRule="exact"/>
        <w:rPr>
          <w:rFonts w:ascii="Times New Roman" w:hAnsi="Times New Roman"/>
          <w:sz w:val="24"/>
          <w:szCs w:val="24"/>
        </w:rPr>
      </w:pPr>
    </w:p>
    <w:p w:rsidR="00B45B00" w:rsidRPr="00AB30F6" w:rsidRDefault="00B45B00">
      <w:pPr>
        <w:widowControl w:val="0"/>
        <w:autoSpaceDE w:val="0"/>
        <w:autoSpaceDN w:val="0"/>
        <w:adjustRightInd w:val="0"/>
        <w:spacing w:after="0" w:line="279" w:lineRule="exact"/>
        <w:rPr>
          <w:rFonts w:ascii="Times New Roman" w:hAnsi="Times New Roman"/>
          <w:sz w:val="24"/>
          <w:szCs w:val="24"/>
        </w:rPr>
      </w:pPr>
    </w:p>
    <w:p w:rsidR="00B45B00" w:rsidRPr="00AB30F6" w:rsidRDefault="00E94021">
      <w:pPr>
        <w:widowControl w:val="0"/>
        <w:numPr>
          <w:ilvl w:val="0"/>
          <w:numId w:val="4"/>
        </w:numPr>
        <w:tabs>
          <w:tab w:val="num" w:pos="1020"/>
        </w:tabs>
        <w:overflowPunct w:val="0"/>
        <w:autoSpaceDE w:val="0"/>
        <w:autoSpaceDN w:val="0"/>
        <w:adjustRightInd w:val="0"/>
        <w:spacing w:after="0" w:line="237" w:lineRule="auto"/>
        <w:ind w:left="1020" w:right="500" w:hanging="517"/>
        <w:jc w:val="both"/>
        <w:rPr>
          <w:rFonts w:ascii="Times New Roman" w:hAnsi="Times New Roman"/>
          <w:sz w:val="24"/>
          <w:szCs w:val="24"/>
        </w:rPr>
      </w:pPr>
      <w:r w:rsidRPr="00AB30F6">
        <w:rPr>
          <w:rFonts w:ascii="Times New Roman" w:hAnsi="Times New Roman"/>
          <w:sz w:val="24"/>
          <w:szCs w:val="24"/>
        </w:rPr>
        <w:t>Pot</w:t>
      </w:r>
      <w:r w:rsidR="000C3934" w:rsidRPr="00AB30F6">
        <w:rPr>
          <w:rFonts w:ascii="Times New Roman" w:hAnsi="Times New Roman"/>
          <w:sz w:val="24"/>
          <w:szCs w:val="24"/>
        </w:rPr>
        <w:t>rebno je uskladiti metode finans</w:t>
      </w:r>
      <w:r w:rsidRPr="00AB30F6">
        <w:rPr>
          <w:rFonts w:ascii="Times New Roman" w:hAnsi="Times New Roman"/>
          <w:sz w:val="24"/>
          <w:szCs w:val="24"/>
        </w:rPr>
        <w:t>iranja SOD-ov</w:t>
      </w:r>
      <w:r w:rsidR="0082715C">
        <w:rPr>
          <w:rFonts w:ascii="Times New Roman" w:hAnsi="Times New Roman"/>
          <w:sz w:val="24"/>
          <w:szCs w:val="24"/>
        </w:rPr>
        <w:t xml:space="preserve">a. </w:t>
      </w:r>
      <w:proofErr w:type="gramStart"/>
      <w:r w:rsidR="0082715C">
        <w:rPr>
          <w:rFonts w:ascii="Times New Roman" w:hAnsi="Times New Roman"/>
          <w:sz w:val="24"/>
          <w:szCs w:val="24"/>
        </w:rPr>
        <w:t>Sa</w:t>
      </w:r>
      <w:proofErr w:type="gramEnd"/>
      <w:r w:rsidR="0082715C">
        <w:rPr>
          <w:rFonts w:ascii="Times New Roman" w:hAnsi="Times New Roman"/>
          <w:sz w:val="24"/>
          <w:szCs w:val="24"/>
        </w:rPr>
        <w:t xml:space="preserve"> </w:t>
      </w:r>
      <w:r w:rsidR="000C3934" w:rsidRPr="00AB30F6">
        <w:rPr>
          <w:rFonts w:ascii="Times New Roman" w:hAnsi="Times New Roman"/>
          <w:sz w:val="24"/>
          <w:szCs w:val="24"/>
        </w:rPr>
        <w:t>jedne strane, trošak finans</w:t>
      </w:r>
      <w:r w:rsidRPr="00AB30F6">
        <w:rPr>
          <w:rFonts w:ascii="Times New Roman" w:hAnsi="Times New Roman"/>
          <w:sz w:val="24"/>
          <w:szCs w:val="24"/>
        </w:rPr>
        <w:t xml:space="preserve">iranja SOD-ova trebale bi u </w:t>
      </w:r>
      <w:r w:rsidR="00AB30F6">
        <w:rPr>
          <w:rFonts w:ascii="Times New Roman" w:hAnsi="Times New Roman"/>
          <w:sz w:val="24"/>
          <w:szCs w:val="24"/>
        </w:rPr>
        <w:t>principu</w:t>
      </w:r>
      <w:r w:rsidRPr="00AB30F6">
        <w:rPr>
          <w:rFonts w:ascii="Times New Roman" w:hAnsi="Times New Roman"/>
          <w:sz w:val="24"/>
          <w:szCs w:val="24"/>
        </w:rPr>
        <w:t xml:space="preserve"> snositi same kreditne institucije te bi, s</w:t>
      </w:r>
      <w:r w:rsidR="0082715C">
        <w:rPr>
          <w:rFonts w:ascii="Times New Roman" w:hAnsi="Times New Roman"/>
          <w:sz w:val="24"/>
          <w:szCs w:val="24"/>
        </w:rPr>
        <w:t>a druge strane, kapacitet finans</w:t>
      </w:r>
      <w:r w:rsidRPr="00AB30F6">
        <w:rPr>
          <w:rFonts w:ascii="Times New Roman" w:hAnsi="Times New Roman"/>
          <w:sz w:val="24"/>
          <w:szCs w:val="24"/>
        </w:rPr>
        <w:t xml:space="preserve">iranja SOD-ova trebao biti </w:t>
      </w:r>
      <w:r w:rsidR="0082715C">
        <w:rPr>
          <w:rFonts w:ascii="Times New Roman" w:hAnsi="Times New Roman"/>
          <w:sz w:val="24"/>
          <w:szCs w:val="24"/>
        </w:rPr>
        <w:t>s</w:t>
      </w:r>
      <w:r w:rsidRPr="00AB30F6">
        <w:rPr>
          <w:rFonts w:ascii="Times New Roman" w:hAnsi="Times New Roman"/>
          <w:sz w:val="24"/>
          <w:szCs w:val="24"/>
        </w:rPr>
        <w:t>razmjeran njihovim ob</w:t>
      </w:r>
      <w:r w:rsidR="00AB30F6" w:rsidRPr="00AB30F6">
        <w:rPr>
          <w:rFonts w:ascii="Times New Roman" w:hAnsi="Times New Roman"/>
          <w:sz w:val="24"/>
          <w:szCs w:val="24"/>
        </w:rPr>
        <w:t>a</w:t>
      </w:r>
      <w:r w:rsidRPr="00AB30F6">
        <w:rPr>
          <w:rFonts w:ascii="Times New Roman" w:hAnsi="Times New Roman"/>
          <w:sz w:val="24"/>
          <w:szCs w:val="24"/>
        </w:rPr>
        <w:t xml:space="preserve">vezama. Kako bi se osiguralo da deponenti u svim državama članicama uživaju </w:t>
      </w:r>
      <w:r w:rsidR="00AB30F6" w:rsidRPr="00AB30F6">
        <w:rPr>
          <w:rFonts w:ascii="Times New Roman" w:hAnsi="Times New Roman"/>
          <w:sz w:val="24"/>
          <w:szCs w:val="24"/>
        </w:rPr>
        <w:t>približno istu</w:t>
      </w:r>
      <w:r w:rsidRPr="00AB30F6">
        <w:rPr>
          <w:rFonts w:ascii="Times New Roman" w:hAnsi="Times New Roman"/>
          <w:sz w:val="24"/>
          <w:szCs w:val="24"/>
        </w:rPr>
        <w:t xml:space="preserve"> </w:t>
      </w:r>
      <w:r w:rsidR="00AB30F6" w:rsidRPr="00AB30F6">
        <w:rPr>
          <w:rFonts w:ascii="Times New Roman" w:hAnsi="Times New Roman"/>
          <w:sz w:val="24"/>
          <w:szCs w:val="24"/>
        </w:rPr>
        <w:t>visinu zaštite, finans</w:t>
      </w:r>
      <w:r w:rsidRPr="00AB30F6">
        <w:rPr>
          <w:rFonts w:ascii="Times New Roman" w:hAnsi="Times New Roman"/>
          <w:sz w:val="24"/>
          <w:szCs w:val="24"/>
        </w:rPr>
        <w:t>iranje SOD-ova trebalo</w:t>
      </w:r>
      <w:r w:rsidR="00AB30F6" w:rsidRPr="00AB30F6">
        <w:rPr>
          <w:rFonts w:ascii="Times New Roman" w:hAnsi="Times New Roman"/>
          <w:sz w:val="24"/>
          <w:szCs w:val="24"/>
        </w:rPr>
        <w:t xml:space="preserve"> bi</w:t>
      </w:r>
      <w:r w:rsidR="0082715C">
        <w:rPr>
          <w:rFonts w:ascii="Times New Roman" w:hAnsi="Times New Roman"/>
          <w:sz w:val="24"/>
          <w:szCs w:val="24"/>
        </w:rPr>
        <w:t xml:space="preserve"> uskladiti </w:t>
      </w:r>
      <w:proofErr w:type="gramStart"/>
      <w:r w:rsidR="0082715C">
        <w:rPr>
          <w:rFonts w:ascii="Times New Roman" w:hAnsi="Times New Roman"/>
          <w:sz w:val="24"/>
          <w:szCs w:val="24"/>
        </w:rPr>
        <w:t>na</w:t>
      </w:r>
      <w:proofErr w:type="gramEnd"/>
      <w:r w:rsidR="0082715C">
        <w:rPr>
          <w:rFonts w:ascii="Times New Roman" w:hAnsi="Times New Roman"/>
          <w:sz w:val="24"/>
          <w:szCs w:val="24"/>
        </w:rPr>
        <w:t xml:space="preserve"> visokom nivou</w:t>
      </w:r>
      <w:r w:rsidRPr="00AB30F6">
        <w:rPr>
          <w:rFonts w:ascii="Times New Roman" w:hAnsi="Times New Roman"/>
          <w:sz w:val="24"/>
          <w:szCs w:val="24"/>
        </w:rPr>
        <w:t xml:space="preserve"> s</w:t>
      </w:r>
      <w:r w:rsidR="0082715C">
        <w:rPr>
          <w:rFonts w:ascii="Times New Roman" w:hAnsi="Times New Roman"/>
          <w:sz w:val="24"/>
          <w:szCs w:val="24"/>
        </w:rPr>
        <w:t>a</w:t>
      </w:r>
      <w:r w:rsidRPr="00AB30F6">
        <w:rPr>
          <w:rFonts w:ascii="Times New Roman" w:hAnsi="Times New Roman"/>
          <w:sz w:val="24"/>
          <w:szCs w:val="24"/>
        </w:rPr>
        <w:t xml:space="preserve"> ujednačenom </w:t>
      </w:r>
      <w:r w:rsidRPr="00AB30F6">
        <w:rPr>
          <w:rFonts w:ascii="Times New Roman" w:hAnsi="Times New Roman"/>
          <w:i/>
          <w:iCs/>
          <w:sz w:val="24"/>
          <w:szCs w:val="24"/>
        </w:rPr>
        <w:t>ex ante</w:t>
      </w:r>
      <w:r w:rsidRPr="00AB30F6">
        <w:rPr>
          <w:rFonts w:ascii="Times New Roman" w:hAnsi="Times New Roman"/>
          <w:sz w:val="24"/>
          <w:szCs w:val="24"/>
        </w:rPr>
        <w:t xml:space="preserve"> </w:t>
      </w:r>
      <w:r w:rsidR="00AB30F6" w:rsidRPr="00AB30F6">
        <w:rPr>
          <w:rFonts w:ascii="Times New Roman" w:hAnsi="Times New Roman"/>
          <w:sz w:val="24"/>
          <w:szCs w:val="24"/>
        </w:rPr>
        <w:t>finans</w:t>
      </w:r>
      <w:r w:rsidRPr="00AB30F6">
        <w:rPr>
          <w:rFonts w:ascii="Times New Roman" w:hAnsi="Times New Roman"/>
          <w:sz w:val="24"/>
          <w:szCs w:val="24"/>
        </w:rPr>
        <w:t>ijskom cilj</w:t>
      </w:r>
      <w:r w:rsidR="0082715C">
        <w:rPr>
          <w:rFonts w:ascii="Times New Roman" w:hAnsi="Times New Roman"/>
          <w:sz w:val="24"/>
          <w:szCs w:val="24"/>
        </w:rPr>
        <w:t>a</w:t>
      </w:r>
      <w:r w:rsidRPr="00AB30F6">
        <w:rPr>
          <w:rFonts w:ascii="Times New Roman" w:hAnsi="Times New Roman"/>
          <w:sz w:val="24"/>
          <w:szCs w:val="24"/>
        </w:rPr>
        <w:t xml:space="preserve">nom </w:t>
      </w:r>
      <w:r w:rsidR="0082715C">
        <w:rPr>
          <w:rFonts w:ascii="Times New Roman" w:hAnsi="Times New Roman"/>
          <w:sz w:val="24"/>
          <w:szCs w:val="24"/>
        </w:rPr>
        <w:t xml:space="preserve">visinom </w:t>
      </w:r>
      <w:r w:rsidRPr="00AB30F6">
        <w:rPr>
          <w:rFonts w:ascii="Times New Roman" w:hAnsi="Times New Roman"/>
          <w:sz w:val="24"/>
          <w:szCs w:val="24"/>
        </w:rPr>
        <w:t xml:space="preserve">za sve SOD-ove. </w:t>
      </w:r>
    </w:p>
    <w:p w:rsidR="00B45B00" w:rsidRPr="00AB30F6" w:rsidRDefault="00B45B00">
      <w:pPr>
        <w:widowControl w:val="0"/>
        <w:autoSpaceDE w:val="0"/>
        <w:autoSpaceDN w:val="0"/>
        <w:adjustRightInd w:val="0"/>
        <w:spacing w:after="0" w:line="200" w:lineRule="exact"/>
        <w:rPr>
          <w:rFonts w:ascii="Times New Roman" w:hAnsi="Times New Roman"/>
          <w:sz w:val="24"/>
          <w:szCs w:val="24"/>
        </w:rPr>
      </w:pPr>
    </w:p>
    <w:p w:rsidR="00B45B00" w:rsidRPr="00AB30F6" w:rsidRDefault="00B45B00">
      <w:pPr>
        <w:widowControl w:val="0"/>
        <w:autoSpaceDE w:val="0"/>
        <w:autoSpaceDN w:val="0"/>
        <w:adjustRightInd w:val="0"/>
        <w:spacing w:after="0" w:line="280" w:lineRule="exact"/>
        <w:rPr>
          <w:rFonts w:ascii="Times New Roman" w:hAnsi="Times New Roman"/>
          <w:sz w:val="24"/>
          <w:szCs w:val="24"/>
        </w:rPr>
      </w:pPr>
    </w:p>
    <w:p w:rsidR="00B45B00" w:rsidRPr="00AB30F6" w:rsidRDefault="00E94021">
      <w:pPr>
        <w:widowControl w:val="0"/>
        <w:numPr>
          <w:ilvl w:val="0"/>
          <w:numId w:val="4"/>
        </w:numPr>
        <w:tabs>
          <w:tab w:val="num" w:pos="1020"/>
        </w:tabs>
        <w:overflowPunct w:val="0"/>
        <w:autoSpaceDE w:val="0"/>
        <w:autoSpaceDN w:val="0"/>
        <w:adjustRightInd w:val="0"/>
        <w:spacing w:after="0" w:line="237" w:lineRule="auto"/>
        <w:ind w:left="1020" w:right="500" w:hanging="517"/>
        <w:jc w:val="both"/>
        <w:rPr>
          <w:rFonts w:ascii="Times New Roman" w:hAnsi="Times New Roman"/>
          <w:sz w:val="24"/>
          <w:szCs w:val="24"/>
        </w:rPr>
      </w:pPr>
      <w:r w:rsidRPr="00AB30F6">
        <w:rPr>
          <w:rFonts w:ascii="Times New Roman" w:hAnsi="Times New Roman"/>
          <w:sz w:val="24"/>
          <w:szCs w:val="24"/>
        </w:rPr>
        <w:t xml:space="preserve">Međutim, u određenim okolnostima, kreditne institucije </w:t>
      </w:r>
      <w:r w:rsidR="00AB30F6">
        <w:rPr>
          <w:rFonts w:ascii="Times New Roman" w:hAnsi="Times New Roman"/>
          <w:sz w:val="24"/>
          <w:szCs w:val="24"/>
        </w:rPr>
        <w:t xml:space="preserve">mogu djelovati </w:t>
      </w:r>
      <w:proofErr w:type="gramStart"/>
      <w:r w:rsidR="00AB30F6">
        <w:rPr>
          <w:rFonts w:ascii="Times New Roman" w:hAnsi="Times New Roman"/>
          <w:sz w:val="24"/>
          <w:szCs w:val="24"/>
        </w:rPr>
        <w:t>na</w:t>
      </w:r>
      <w:proofErr w:type="gramEnd"/>
      <w:r w:rsidR="00AB30F6">
        <w:rPr>
          <w:rFonts w:ascii="Times New Roman" w:hAnsi="Times New Roman"/>
          <w:sz w:val="24"/>
          <w:szCs w:val="24"/>
        </w:rPr>
        <w:t xml:space="preserve"> vrlo koncent</w:t>
      </w:r>
      <w:r w:rsidRPr="00AB30F6">
        <w:rPr>
          <w:rFonts w:ascii="Times New Roman" w:hAnsi="Times New Roman"/>
          <w:sz w:val="24"/>
          <w:szCs w:val="24"/>
        </w:rPr>
        <w:t>r</w:t>
      </w:r>
      <w:r w:rsidR="00AB30F6">
        <w:rPr>
          <w:rFonts w:ascii="Times New Roman" w:hAnsi="Times New Roman"/>
          <w:sz w:val="24"/>
          <w:szCs w:val="24"/>
        </w:rPr>
        <w:t>is</w:t>
      </w:r>
      <w:r w:rsidRPr="00AB30F6">
        <w:rPr>
          <w:rFonts w:ascii="Times New Roman" w:hAnsi="Times New Roman"/>
          <w:sz w:val="24"/>
          <w:szCs w:val="24"/>
        </w:rPr>
        <w:t xml:space="preserve">anom tržištu na kojem je većina kreditnih institucija takve veličine i </w:t>
      </w:r>
      <w:r w:rsidR="00AB30F6">
        <w:rPr>
          <w:rFonts w:ascii="Times New Roman" w:hAnsi="Times New Roman"/>
          <w:sz w:val="24"/>
          <w:szCs w:val="24"/>
        </w:rPr>
        <w:t xml:space="preserve">stepena </w:t>
      </w:r>
      <w:r w:rsidRPr="00AB30F6">
        <w:rPr>
          <w:rFonts w:ascii="Times New Roman" w:hAnsi="Times New Roman"/>
          <w:sz w:val="24"/>
          <w:szCs w:val="24"/>
        </w:rPr>
        <w:t>međ</w:t>
      </w:r>
      <w:r w:rsidR="00AB30F6">
        <w:rPr>
          <w:rFonts w:ascii="Times New Roman" w:hAnsi="Times New Roman"/>
          <w:sz w:val="24"/>
          <w:szCs w:val="24"/>
        </w:rPr>
        <w:t>upovezanosti da nije vjerov</w:t>
      </w:r>
      <w:r w:rsidRPr="00AB30F6">
        <w:rPr>
          <w:rFonts w:ascii="Times New Roman" w:hAnsi="Times New Roman"/>
          <w:sz w:val="24"/>
          <w:szCs w:val="24"/>
        </w:rPr>
        <w:t xml:space="preserve">atno </w:t>
      </w:r>
      <w:r w:rsidR="00AB30F6">
        <w:rPr>
          <w:rFonts w:ascii="Times New Roman" w:hAnsi="Times New Roman"/>
          <w:sz w:val="24"/>
          <w:szCs w:val="24"/>
        </w:rPr>
        <w:t>da bi one bez ugrožavanja finans</w:t>
      </w:r>
      <w:r w:rsidRPr="00AB30F6">
        <w:rPr>
          <w:rFonts w:ascii="Times New Roman" w:hAnsi="Times New Roman"/>
          <w:sz w:val="24"/>
          <w:szCs w:val="24"/>
        </w:rPr>
        <w:t>ijske stabilnosti bile likvidirane u uobičajenom steča</w:t>
      </w:r>
      <w:r w:rsidR="00AB30F6">
        <w:rPr>
          <w:rFonts w:ascii="Times New Roman" w:hAnsi="Times New Roman"/>
          <w:sz w:val="24"/>
          <w:szCs w:val="24"/>
        </w:rPr>
        <w:t>jnom postupku te je stoga vjerov</w:t>
      </w:r>
      <w:r w:rsidRPr="00AB30F6">
        <w:rPr>
          <w:rFonts w:ascii="Times New Roman" w:hAnsi="Times New Roman"/>
          <w:sz w:val="24"/>
          <w:szCs w:val="24"/>
        </w:rPr>
        <w:t>atnije da bi b</w:t>
      </w:r>
      <w:r w:rsidR="00AB30F6">
        <w:rPr>
          <w:rFonts w:ascii="Times New Roman" w:hAnsi="Times New Roman"/>
          <w:sz w:val="24"/>
          <w:szCs w:val="24"/>
        </w:rPr>
        <w:t>ile podvrgnute redovnom sanacionom</w:t>
      </w:r>
      <w:r w:rsidRPr="00AB30F6">
        <w:rPr>
          <w:rFonts w:ascii="Times New Roman" w:hAnsi="Times New Roman"/>
          <w:sz w:val="24"/>
          <w:szCs w:val="24"/>
        </w:rPr>
        <w:t xml:space="preserve"> postupku. U</w:t>
      </w:r>
      <w:r w:rsidR="0082715C">
        <w:rPr>
          <w:rFonts w:ascii="Times New Roman" w:hAnsi="Times New Roman"/>
          <w:sz w:val="24"/>
          <w:szCs w:val="24"/>
        </w:rPr>
        <w:t xml:space="preserve"> takvim okolnostima, sa</w:t>
      </w:r>
      <w:r w:rsidRPr="00AB30F6">
        <w:rPr>
          <w:rFonts w:ascii="Times New Roman" w:hAnsi="Times New Roman"/>
          <w:sz w:val="24"/>
          <w:szCs w:val="24"/>
        </w:rPr>
        <w:t>stavi bi mogli podlijegati nižoj cilj</w:t>
      </w:r>
      <w:r w:rsidR="00AB30F6">
        <w:rPr>
          <w:rFonts w:ascii="Times New Roman" w:hAnsi="Times New Roman"/>
          <w:sz w:val="24"/>
          <w:szCs w:val="24"/>
        </w:rPr>
        <w:t>anoj visini</w:t>
      </w:r>
      <w:r w:rsidRPr="00AB30F6">
        <w:rPr>
          <w:rFonts w:ascii="Times New Roman" w:hAnsi="Times New Roman"/>
          <w:sz w:val="24"/>
          <w:szCs w:val="24"/>
        </w:rPr>
        <w:t xml:space="preserve">. </w:t>
      </w:r>
    </w:p>
    <w:p w:rsidR="00B45B00" w:rsidRPr="00AB30F6" w:rsidRDefault="00B45B00">
      <w:pPr>
        <w:widowControl w:val="0"/>
        <w:autoSpaceDE w:val="0"/>
        <w:autoSpaceDN w:val="0"/>
        <w:adjustRightInd w:val="0"/>
        <w:spacing w:after="0" w:line="200" w:lineRule="exact"/>
        <w:rPr>
          <w:rFonts w:ascii="Times New Roman" w:hAnsi="Times New Roman"/>
          <w:sz w:val="24"/>
          <w:szCs w:val="24"/>
        </w:rPr>
      </w:pPr>
    </w:p>
    <w:p w:rsidR="00B45B00" w:rsidRPr="00AB30F6" w:rsidRDefault="00B45B00">
      <w:pPr>
        <w:widowControl w:val="0"/>
        <w:autoSpaceDE w:val="0"/>
        <w:autoSpaceDN w:val="0"/>
        <w:adjustRightInd w:val="0"/>
        <w:spacing w:after="0" w:line="281" w:lineRule="exact"/>
        <w:rPr>
          <w:rFonts w:ascii="Times New Roman" w:hAnsi="Times New Roman"/>
          <w:sz w:val="24"/>
          <w:szCs w:val="24"/>
        </w:rPr>
      </w:pPr>
    </w:p>
    <w:p w:rsidR="00B45B00" w:rsidRPr="00AB30F6" w:rsidRDefault="00E94021">
      <w:pPr>
        <w:widowControl w:val="0"/>
        <w:numPr>
          <w:ilvl w:val="0"/>
          <w:numId w:val="4"/>
        </w:numPr>
        <w:tabs>
          <w:tab w:val="num" w:pos="1020"/>
        </w:tabs>
        <w:overflowPunct w:val="0"/>
        <w:autoSpaceDE w:val="0"/>
        <w:autoSpaceDN w:val="0"/>
        <w:adjustRightInd w:val="0"/>
        <w:spacing w:after="0" w:line="220" w:lineRule="auto"/>
        <w:ind w:left="1020" w:right="500" w:hanging="517"/>
        <w:jc w:val="both"/>
        <w:rPr>
          <w:rFonts w:ascii="Times New Roman" w:hAnsi="Times New Roman"/>
          <w:sz w:val="24"/>
          <w:szCs w:val="24"/>
        </w:rPr>
      </w:pPr>
      <w:r w:rsidRPr="00AB30F6">
        <w:rPr>
          <w:rFonts w:ascii="Times New Roman" w:hAnsi="Times New Roman"/>
          <w:sz w:val="24"/>
          <w:szCs w:val="24"/>
        </w:rPr>
        <w:t>Elektro</w:t>
      </w:r>
      <w:r w:rsidR="00AB30F6">
        <w:rPr>
          <w:rFonts w:ascii="Times New Roman" w:hAnsi="Times New Roman"/>
          <w:sz w:val="24"/>
          <w:szCs w:val="24"/>
        </w:rPr>
        <w:t>nski</w:t>
      </w:r>
      <w:r w:rsidRPr="00AB30F6">
        <w:rPr>
          <w:rFonts w:ascii="Times New Roman" w:hAnsi="Times New Roman"/>
          <w:sz w:val="24"/>
          <w:szCs w:val="24"/>
        </w:rPr>
        <w:t xml:space="preserve"> novac i sredstva primljena u zamjenu za elektro</w:t>
      </w:r>
      <w:r w:rsidR="00AB30F6">
        <w:rPr>
          <w:rFonts w:ascii="Times New Roman" w:hAnsi="Times New Roman"/>
          <w:sz w:val="24"/>
          <w:szCs w:val="24"/>
        </w:rPr>
        <w:t xml:space="preserve">nski </w:t>
      </w:r>
      <w:r w:rsidRPr="00AB30F6">
        <w:rPr>
          <w:rFonts w:ascii="Times New Roman" w:hAnsi="Times New Roman"/>
          <w:sz w:val="24"/>
          <w:szCs w:val="24"/>
        </w:rPr>
        <w:t>novac ne bi se trebali, u sk</w:t>
      </w:r>
      <w:r w:rsidR="008C0974">
        <w:rPr>
          <w:rFonts w:ascii="Times New Roman" w:hAnsi="Times New Roman"/>
          <w:sz w:val="24"/>
          <w:szCs w:val="24"/>
        </w:rPr>
        <w:t xml:space="preserve">ladu sa </w:t>
      </w:r>
      <w:r w:rsidR="00AB30F6">
        <w:rPr>
          <w:rFonts w:ascii="Times New Roman" w:hAnsi="Times New Roman"/>
          <w:sz w:val="24"/>
          <w:szCs w:val="24"/>
        </w:rPr>
        <w:t>Direktivom 2009/110/EZ Ev</w:t>
      </w:r>
      <w:r w:rsidRPr="00AB30F6">
        <w:rPr>
          <w:rFonts w:ascii="Times New Roman" w:hAnsi="Times New Roman"/>
          <w:sz w:val="24"/>
          <w:szCs w:val="24"/>
        </w:rPr>
        <w:t xml:space="preserve">ropskog parlamenta i Vijeća </w:t>
      </w:r>
      <w:proofErr w:type="gramStart"/>
      <w:r w:rsidRPr="00AB30F6">
        <w:rPr>
          <w:rFonts w:ascii="Times New Roman" w:hAnsi="Times New Roman"/>
          <w:sz w:val="24"/>
          <w:szCs w:val="24"/>
        </w:rPr>
        <w:t xml:space="preserve">( </w:t>
      </w:r>
      <w:r w:rsidRPr="00AB30F6">
        <w:rPr>
          <w:rFonts w:ascii="Times New Roman" w:hAnsi="Times New Roman"/>
          <w:sz w:val="24"/>
          <w:szCs w:val="24"/>
          <w:vertAlign w:val="superscript"/>
        </w:rPr>
        <w:t>1</w:t>
      </w:r>
      <w:proofErr w:type="gramEnd"/>
      <w:r w:rsidR="00AB30F6">
        <w:rPr>
          <w:rFonts w:ascii="Times New Roman" w:hAnsi="Times New Roman"/>
          <w:sz w:val="24"/>
          <w:szCs w:val="24"/>
          <w:vertAlign w:val="superscript"/>
        </w:rPr>
        <w:t>,</w:t>
      </w:r>
      <w:r w:rsidRPr="00AB30F6">
        <w:rPr>
          <w:rFonts w:ascii="Times New Roman" w:hAnsi="Times New Roman"/>
          <w:sz w:val="24"/>
          <w:szCs w:val="24"/>
        </w:rPr>
        <w:t xml:space="preserve">) smatrati depozitima te stoga ne bi trebali ulaziti u područje primjene ove Direktive. </w:t>
      </w:r>
    </w:p>
    <w:p w:rsidR="00B45B00" w:rsidRPr="00AB30F6" w:rsidRDefault="00B45B00">
      <w:pPr>
        <w:widowControl w:val="0"/>
        <w:autoSpaceDE w:val="0"/>
        <w:autoSpaceDN w:val="0"/>
        <w:adjustRightInd w:val="0"/>
        <w:spacing w:after="0" w:line="200" w:lineRule="exact"/>
        <w:rPr>
          <w:rFonts w:ascii="Times New Roman" w:hAnsi="Times New Roman"/>
          <w:sz w:val="24"/>
          <w:szCs w:val="24"/>
        </w:rPr>
      </w:pPr>
    </w:p>
    <w:p w:rsidR="00B45B00" w:rsidRPr="00AB30F6" w:rsidRDefault="00B45B00">
      <w:pPr>
        <w:widowControl w:val="0"/>
        <w:autoSpaceDE w:val="0"/>
        <w:autoSpaceDN w:val="0"/>
        <w:adjustRightInd w:val="0"/>
        <w:spacing w:after="0" w:line="280" w:lineRule="exact"/>
        <w:rPr>
          <w:rFonts w:ascii="Times New Roman" w:hAnsi="Times New Roman"/>
          <w:sz w:val="24"/>
          <w:szCs w:val="24"/>
        </w:rPr>
      </w:pPr>
    </w:p>
    <w:p w:rsidR="00B45B00" w:rsidRPr="00AB30F6" w:rsidRDefault="00E94021">
      <w:pPr>
        <w:widowControl w:val="0"/>
        <w:numPr>
          <w:ilvl w:val="0"/>
          <w:numId w:val="4"/>
        </w:numPr>
        <w:tabs>
          <w:tab w:val="num" w:pos="1020"/>
        </w:tabs>
        <w:overflowPunct w:val="0"/>
        <w:autoSpaceDE w:val="0"/>
        <w:autoSpaceDN w:val="0"/>
        <w:adjustRightInd w:val="0"/>
        <w:spacing w:after="0" w:line="238" w:lineRule="auto"/>
        <w:ind w:left="1020" w:right="500" w:hanging="517"/>
        <w:jc w:val="both"/>
        <w:rPr>
          <w:rFonts w:ascii="Times New Roman" w:hAnsi="Times New Roman"/>
          <w:sz w:val="24"/>
          <w:szCs w:val="24"/>
        </w:rPr>
      </w:pPr>
      <w:r w:rsidRPr="00AB30F6">
        <w:rPr>
          <w:rFonts w:ascii="Times New Roman" w:hAnsi="Times New Roman"/>
          <w:sz w:val="24"/>
          <w:szCs w:val="24"/>
        </w:rPr>
        <w:t>Kako bi se ograničila zaštita depozita u mjeri potrebnoj da se osigura pravna sigurnost i transparentnost za depone</w:t>
      </w:r>
      <w:r w:rsidR="00AB30F6">
        <w:rPr>
          <w:rFonts w:ascii="Times New Roman" w:hAnsi="Times New Roman"/>
          <w:sz w:val="24"/>
          <w:szCs w:val="24"/>
        </w:rPr>
        <w:t xml:space="preserve">nte </w:t>
      </w:r>
      <w:proofErr w:type="gramStart"/>
      <w:r w:rsidR="00AB30F6">
        <w:rPr>
          <w:rFonts w:ascii="Times New Roman" w:hAnsi="Times New Roman"/>
          <w:sz w:val="24"/>
          <w:szCs w:val="24"/>
        </w:rPr>
        <w:t>te</w:t>
      </w:r>
      <w:proofErr w:type="gramEnd"/>
      <w:r w:rsidR="00AB30F6">
        <w:rPr>
          <w:rFonts w:ascii="Times New Roman" w:hAnsi="Times New Roman"/>
          <w:sz w:val="24"/>
          <w:szCs w:val="24"/>
        </w:rPr>
        <w:t xml:space="preserve"> kako bi se izbjegao prenos investicionih rizika na SOD-ove, finans</w:t>
      </w:r>
      <w:r w:rsidRPr="00AB30F6">
        <w:rPr>
          <w:rFonts w:ascii="Times New Roman" w:hAnsi="Times New Roman"/>
          <w:sz w:val="24"/>
          <w:szCs w:val="24"/>
        </w:rPr>
        <w:t xml:space="preserve">ijski instrumenti trebali bi biti isključeni iz opsega pokrića, osim za postojeće štedne proizvode koji su evidentirani pomoću </w:t>
      </w:r>
      <w:r w:rsidR="008C0974">
        <w:rPr>
          <w:rFonts w:ascii="Times New Roman" w:hAnsi="Times New Roman"/>
          <w:sz w:val="24"/>
          <w:szCs w:val="24"/>
        </w:rPr>
        <w:t>potvrde o depozitu koja je izdat</w:t>
      </w:r>
      <w:r w:rsidRPr="00AB30F6">
        <w:rPr>
          <w:rFonts w:ascii="Times New Roman" w:hAnsi="Times New Roman"/>
          <w:sz w:val="24"/>
          <w:szCs w:val="24"/>
        </w:rPr>
        <w:t xml:space="preserve">a imenovanoj osobi.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5D204B" w:rsidRDefault="00B45B00">
      <w:pPr>
        <w:widowControl w:val="0"/>
        <w:autoSpaceDE w:val="0"/>
        <w:autoSpaceDN w:val="0"/>
        <w:adjustRightInd w:val="0"/>
        <w:spacing w:after="0" w:line="279" w:lineRule="exact"/>
        <w:rPr>
          <w:rFonts w:ascii="Times New Roman" w:hAnsi="Times New Roman"/>
          <w:sz w:val="24"/>
          <w:szCs w:val="24"/>
        </w:rPr>
      </w:pPr>
    </w:p>
    <w:p w:rsidR="00B45B00" w:rsidRPr="005D204B" w:rsidRDefault="00E94021" w:rsidP="005D204B">
      <w:pPr>
        <w:widowControl w:val="0"/>
        <w:numPr>
          <w:ilvl w:val="0"/>
          <w:numId w:val="4"/>
        </w:numPr>
        <w:tabs>
          <w:tab w:val="num" w:pos="1020"/>
        </w:tabs>
        <w:overflowPunct w:val="0"/>
        <w:autoSpaceDE w:val="0"/>
        <w:autoSpaceDN w:val="0"/>
        <w:adjustRightInd w:val="0"/>
        <w:spacing w:after="0" w:line="246" w:lineRule="auto"/>
        <w:ind w:left="1020" w:right="500" w:hanging="517"/>
        <w:jc w:val="both"/>
        <w:rPr>
          <w:rFonts w:ascii="Times New Roman" w:hAnsi="Times New Roman"/>
          <w:sz w:val="24"/>
          <w:szCs w:val="24"/>
        </w:rPr>
      </w:pPr>
      <w:r w:rsidRPr="005D204B">
        <w:rPr>
          <w:rFonts w:ascii="Times New Roman" w:hAnsi="Times New Roman"/>
          <w:sz w:val="24"/>
          <w:szCs w:val="24"/>
        </w:rPr>
        <w:t xml:space="preserve">Određeni deponenti ne bi trebali biti prihvatljivi za zaštitu depozita, posebno tijela javne vlasti </w:t>
      </w:r>
      <w:proofErr w:type="gramStart"/>
      <w:r w:rsidRPr="005D204B">
        <w:rPr>
          <w:rFonts w:ascii="Times New Roman" w:hAnsi="Times New Roman"/>
          <w:sz w:val="24"/>
          <w:szCs w:val="24"/>
        </w:rPr>
        <w:t>ili</w:t>
      </w:r>
      <w:proofErr w:type="gramEnd"/>
      <w:r w:rsidRPr="005D204B">
        <w:rPr>
          <w:rFonts w:ascii="Times New Roman" w:hAnsi="Times New Roman"/>
          <w:sz w:val="24"/>
          <w:szCs w:val="24"/>
        </w:rPr>
        <w:t xml:space="preserve"> drug</w:t>
      </w:r>
      <w:r w:rsidR="00AB30F6" w:rsidRPr="005D204B">
        <w:rPr>
          <w:rFonts w:ascii="Times New Roman" w:hAnsi="Times New Roman"/>
          <w:sz w:val="24"/>
          <w:szCs w:val="24"/>
        </w:rPr>
        <w:t>e finans</w:t>
      </w:r>
      <w:r w:rsidRPr="005D204B">
        <w:rPr>
          <w:rFonts w:ascii="Times New Roman" w:hAnsi="Times New Roman"/>
          <w:sz w:val="24"/>
          <w:szCs w:val="24"/>
        </w:rPr>
        <w:t xml:space="preserve">ijske institucije. Njihov ograničen broj u </w:t>
      </w:r>
      <w:r w:rsidR="00AB30F6" w:rsidRPr="005D204B">
        <w:rPr>
          <w:rFonts w:ascii="Times New Roman" w:hAnsi="Times New Roman"/>
          <w:sz w:val="24"/>
          <w:szCs w:val="24"/>
        </w:rPr>
        <w:t>poređenju</w:t>
      </w:r>
      <w:r w:rsidRPr="005D204B">
        <w:rPr>
          <w:rFonts w:ascii="Times New Roman" w:hAnsi="Times New Roman"/>
          <w:sz w:val="24"/>
          <w:szCs w:val="24"/>
        </w:rPr>
        <w:t xml:space="preserve"> </w:t>
      </w:r>
      <w:proofErr w:type="gramStart"/>
      <w:r w:rsidRPr="005D204B">
        <w:rPr>
          <w:rFonts w:ascii="Times New Roman" w:hAnsi="Times New Roman"/>
          <w:sz w:val="24"/>
          <w:szCs w:val="24"/>
        </w:rPr>
        <w:t>sa</w:t>
      </w:r>
      <w:proofErr w:type="gramEnd"/>
      <w:r w:rsidRPr="005D204B">
        <w:rPr>
          <w:rFonts w:ascii="Times New Roman" w:hAnsi="Times New Roman"/>
          <w:sz w:val="24"/>
          <w:szCs w:val="24"/>
        </w:rPr>
        <w:t xml:space="preserve"> svim ostal</w:t>
      </w:r>
      <w:r w:rsidR="00AB30F6" w:rsidRPr="005D204B">
        <w:rPr>
          <w:rFonts w:ascii="Times New Roman" w:hAnsi="Times New Roman"/>
          <w:sz w:val="24"/>
          <w:szCs w:val="24"/>
        </w:rPr>
        <w:t>im deponentima minimali</w:t>
      </w:r>
      <w:r w:rsidR="0017090D" w:rsidRPr="005D204B">
        <w:rPr>
          <w:rFonts w:ascii="Times New Roman" w:hAnsi="Times New Roman"/>
          <w:sz w:val="24"/>
          <w:szCs w:val="24"/>
        </w:rPr>
        <w:t>zuje</w:t>
      </w:r>
      <w:r w:rsidR="00AB30F6" w:rsidRPr="005D204B">
        <w:rPr>
          <w:rFonts w:ascii="Times New Roman" w:hAnsi="Times New Roman"/>
          <w:sz w:val="24"/>
          <w:szCs w:val="24"/>
        </w:rPr>
        <w:t xml:space="preserve"> uticaj na finans</w:t>
      </w:r>
      <w:r w:rsidRPr="005D204B">
        <w:rPr>
          <w:rFonts w:ascii="Times New Roman" w:hAnsi="Times New Roman"/>
          <w:sz w:val="24"/>
          <w:szCs w:val="24"/>
        </w:rPr>
        <w:t>ijsku stabiln</w:t>
      </w:r>
      <w:r w:rsidR="005D204B" w:rsidRPr="005D204B">
        <w:rPr>
          <w:rFonts w:ascii="Times New Roman" w:hAnsi="Times New Roman"/>
          <w:sz w:val="24"/>
          <w:szCs w:val="24"/>
        </w:rPr>
        <w:t xml:space="preserve">ost u slučaju propasti kreditne </w:t>
      </w:r>
      <w:r w:rsidRPr="005D204B">
        <w:rPr>
          <w:rFonts w:ascii="Times New Roman" w:hAnsi="Times New Roman"/>
          <w:sz w:val="24"/>
          <w:szCs w:val="24"/>
        </w:rPr>
        <w:t>institucije. Tijela takođ</w:t>
      </w:r>
      <w:r w:rsidR="001E273A" w:rsidRPr="005D204B">
        <w:rPr>
          <w:rFonts w:ascii="Times New Roman" w:hAnsi="Times New Roman"/>
          <w:sz w:val="24"/>
          <w:szCs w:val="24"/>
        </w:rPr>
        <w:t xml:space="preserve">e </w:t>
      </w:r>
      <w:r w:rsidRPr="005D204B">
        <w:rPr>
          <w:rFonts w:ascii="Times New Roman" w:hAnsi="Times New Roman"/>
          <w:sz w:val="24"/>
          <w:szCs w:val="24"/>
        </w:rPr>
        <w:t xml:space="preserve">imaju lakši pristup kreditu </w:t>
      </w:r>
      <w:proofErr w:type="gramStart"/>
      <w:r w:rsidRPr="005D204B">
        <w:rPr>
          <w:rFonts w:ascii="Times New Roman" w:hAnsi="Times New Roman"/>
          <w:sz w:val="24"/>
          <w:szCs w:val="24"/>
        </w:rPr>
        <w:t>od</w:t>
      </w:r>
      <w:proofErr w:type="gramEnd"/>
      <w:r w:rsidRPr="005D204B">
        <w:rPr>
          <w:rFonts w:ascii="Times New Roman" w:hAnsi="Times New Roman"/>
          <w:sz w:val="24"/>
          <w:szCs w:val="24"/>
        </w:rPr>
        <w:t xml:space="preserve"> građana. Međutim, </w:t>
      </w:r>
      <w:r w:rsidR="005D204B" w:rsidRPr="005D204B">
        <w:rPr>
          <w:rFonts w:ascii="Times New Roman" w:hAnsi="Times New Roman"/>
          <w:sz w:val="24"/>
          <w:szCs w:val="24"/>
        </w:rPr>
        <w:t xml:space="preserve">države članice </w:t>
      </w:r>
      <w:r w:rsidR="005D204B" w:rsidRPr="005D204B">
        <w:rPr>
          <w:rFonts w:ascii="Times New Roman" w:hAnsi="Times New Roman"/>
          <w:sz w:val="24"/>
          <w:szCs w:val="24"/>
        </w:rPr>
        <w:lastRenderedPageBreak/>
        <w:t xml:space="preserve">trebale bi da mogu odlučiti da depoziti tijela lokalne vlasti </w:t>
      </w:r>
      <w:proofErr w:type="gramStart"/>
      <w:r w:rsidR="005D204B" w:rsidRPr="005D204B">
        <w:rPr>
          <w:rFonts w:ascii="Times New Roman" w:hAnsi="Times New Roman"/>
          <w:sz w:val="24"/>
          <w:szCs w:val="24"/>
        </w:rPr>
        <w:t>sa</w:t>
      </w:r>
      <w:proofErr w:type="gramEnd"/>
      <w:r w:rsidR="005D204B" w:rsidRPr="005D204B">
        <w:rPr>
          <w:rFonts w:ascii="Times New Roman" w:hAnsi="Times New Roman"/>
          <w:sz w:val="24"/>
          <w:szCs w:val="24"/>
        </w:rPr>
        <w:t xml:space="preserve"> godišnjim proračunom do najviše do 50.000 EUR budu pokriveni.Nefinansijska društva trebala bu, u principu, biti osigurana, nazavisno od njihove veličine.</w:t>
      </w:r>
    </w:p>
    <w:tbl>
      <w:tblPr>
        <w:tblW w:w="0" w:type="auto"/>
        <w:tblInd w:w="1020" w:type="dxa"/>
        <w:tblLayout w:type="fixed"/>
        <w:tblCellMar>
          <w:left w:w="0" w:type="dxa"/>
          <w:right w:w="0" w:type="dxa"/>
        </w:tblCellMar>
        <w:tblLook w:val="0000" w:firstRow="0" w:lastRow="0" w:firstColumn="0" w:lastColumn="0" w:noHBand="0" w:noVBand="0"/>
      </w:tblPr>
      <w:tblGrid>
        <w:gridCol w:w="4160"/>
        <w:gridCol w:w="3680"/>
        <w:gridCol w:w="240"/>
        <w:gridCol w:w="620"/>
      </w:tblGrid>
      <w:tr w:rsidR="005D204B" w:rsidRPr="005D204B">
        <w:trPr>
          <w:trHeight w:val="231"/>
        </w:trPr>
        <w:tc>
          <w:tcPr>
            <w:tcW w:w="4160" w:type="dxa"/>
            <w:tcBorders>
              <w:top w:val="nil"/>
              <w:left w:val="nil"/>
              <w:bottom w:val="nil"/>
              <w:right w:val="nil"/>
            </w:tcBorders>
            <w:vAlign w:val="bottom"/>
          </w:tcPr>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p w:rsidR="001E273A" w:rsidRPr="005D204B" w:rsidRDefault="001E273A" w:rsidP="0017090D">
            <w:pPr>
              <w:widowControl w:val="0"/>
              <w:autoSpaceDE w:val="0"/>
              <w:autoSpaceDN w:val="0"/>
              <w:adjustRightInd w:val="0"/>
              <w:spacing w:after="0" w:line="240" w:lineRule="auto"/>
              <w:rPr>
                <w:rFonts w:ascii="Times New Roman" w:hAnsi="Times New Roman"/>
                <w:sz w:val="24"/>
                <w:szCs w:val="24"/>
              </w:rPr>
            </w:pPr>
          </w:p>
        </w:tc>
        <w:tc>
          <w:tcPr>
            <w:tcW w:w="3680" w:type="dxa"/>
            <w:tcBorders>
              <w:top w:val="nil"/>
              <w:left w:val="nil"/>
              <w:bottom w:val="nil"/>
              <w:right w:val="nil"/>
            </w:tcBorders>
            <w:vAlign w:val="bottom"/>
          </w:tcPr>
          <w:p w:rsidR="00B45B00" w:rsidRPr="005D204B" w:rsidRDefault="00B45B00" w:rsidP="0017090D">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nil"/>
              <w:right w:val="nil"/>
            </w:tcBorders>
            <w:vAlign w:val="bottom"/>
          </w:tcPr>
          <w:p w:rsidR="00B45B00" w:rsidRPr="005D204B" w:rsidRDefault="00B45B00" w:rsidP="0017090D">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nil"/>
              <w:right w:val="nil"/>
            </w:tcBorders>
            <w:vAlign w:val="bottom"/>
          </w:tcPr>
          <w:p w:rsidR="00B45B00" w:rsidRPr="005D204B" w:rsidRDefault="00B45B00" w:rsidP="0017090D">
            <w:pPr>
              <w:widowControl w:val="0"/>
              <w:autoSpaceDE w:val="0"/>
              <w:autoSpaceDN w:val="0"/>
              <w:adjustRightInd w:val="0"/>
              <w:spacing w:after="0" w:line="240" w:lineRule="auto"/>
              <w:rPr>
                <w:rFonts w:ascii="Times New Roman" w:hAnsi="Times New Roman"/>
                <w:sz w:val="24"/>
                <w:szCs w:val="24"/>
              </w:rPr>
            </w:pPr>
          </w:p>
        </w:tc>
      </w:tr>
    </w:tbl>
    <w:p w:rsidR="00B45B00" w:rsidRPr="007B3C1D" w:rsidRDefault="00CC320B">
      <w:pPr>
        <w:widowControl w:val="0"/>
        <w:autoSpaceDE w:val="0"/>
        <w:autoSpaceDN w:val="0"/>
        <w:adjustRightInd w:val="0"/>
        <w:spacing w:after="0" w:line="254" w:lineRule="exact"/>
        <w:rPr>
          <w:rFonts w:ascii="Times New Roman" w:hAnsi="Times New Roman"/>
          <w:sz w:val="24"/>
          <w:szCs w:val="24"/>
        </w:rPr>
      </w:pPr>
      <w:r>
        <w:rPr>
          <w:noProof/>
          <w:sz w:val="24"/>
          <w:szCs w:val="24"/>
        </w:rPr>
        <w:pict>
          <v:line id="_x0000_s1041" style="position:absolute;z-index:-38;mso-position-horizontal-relative:text;mso-position-vertical-relative:text" from="24.35pt,6.2pt" to="76.7pt,6.2pt" o:allowincell="f" strokeweight=".51292mm"/>
        </w:pict>
      </w:r>
    </w:p>
    <w:p w:rsidR="00B45B00" w:rsidRPr="001E273A" w:rsidRDefault="00E94021">
      <w:pPr>
        <w:widowControl w:val="0"/>
        <w:overflowPunct w:val="0"/>
        <w:autoSpaceDE w:val="0"/>
        <w:autoSpaceDN w:val="0"/>
        <w:adjustRightInd w:val="0"/>
        <w:spacing w:after="0" w:line="215" w:lineRule="auto"/>
        <w:ind w:left="740" w:right="500" w:hanging="233"/>
        <w:jc w:val="both"/>
        <w:rPr>
          <w:rFonts w:ascii="Times New Roman" w:hAnsi="Times New Roman"/>
          <w:sz w:val="24"/>
          <w:szCs w:val="24"/>
        </w:rPr>
      </w:pPr>
      <w:proofErr w:type="gramStart"/>
      <w:r w:rsidRPr="007B3C1D">
        <w:rPr>
          <w:rFonts w:ascii="Times New Roman" w:hAnsi="Times New Roman"/>
          <w:sz w:val="24"/>
          <w:szCs w:val="24"/>
        </w:rPr>
        <w:t xml:space="preserve">( </w:t>
      </w:r>
      <w:r w:rsidRPr="007B3C1D">
        <w:rPr>
          <w:rFonts w:ascii="Times New Roman" w:hAnsi="Times New Roman"/>
          <w:sz w:val="24"/>
          <w:szCs w:val="24"/>
          <w:vertAlign w:val="superscript"/>
        </w:rPr>
        <w:t>1</w:t>
      </w:r>
      <w:proofErr w:type="gramEnd"/>
      <w:r w:rsidRPr="007B3C1D">
        <w:rPr>
          <w:rFonts w:ascii="Times New Roman" w:hAnsi="Times New Roman"/>
          <w:sz w:val="24"/>
          <w:szCs w:val="24"/>
        </w:rPr>
        <w:t xml:space="preserve"> ) </w:t>
      </w:r>
      <w:r w:rsidRPr="001E273A">
        <w:rPr>
          <w:rFonts w:ascii="Times New Roman" w:hAnsi="Times New Roman"/>
          <w:sz w:val="24"/>
          <w:szCs w:val="24"/>
        </w:rPr>
        <w:t>Direktiva 2009/110</w:t>
      </w:r>
      <w:r w:rsidR="001E273A" w:rsidRPr="001E273A">
        <w:rPr>
          <w:rFonts w:ascii="Times New Roman" w:hAnsi="Times New Roman"/>
          <w:sz w:val="24"/>
          <w:szCs w:val="24"/>
        </w:rPr>
        <w:t>/EZ Ev</w:t>
      </w:r>
      <w:r w:rsidRPr="001E273A">
        <w:rPr>
          <w:rFonts w:ascii="Times New Roman" w:hAnsi="Times New Roman"/>
          <w:sz w:val="24"/>
          <w:szCs w:val="24"/>
        </w:rPr>
        <w:t>ropskog parlamenta i Vijeć</w:t>
      </w:r>
      <w:r w:rsidR="001E273A" w:rsidRPr="001E273A">
        <w:rPr>
          <w:rFonts w:ascii="Times New Roman" w:hAnsi="Times New Roman"/>
          <w:sz w:val="24"/>
          <w:szCs w:val="24"/>
        </w:rPr>
        <w:t xml:space="preserve">a od 16. </w:t>
      </w:r>
      <w:proofErr w:type="gramStart"/>
      <w:r w:rsidR="001E273A" w:rsidRPr="001E273A">
        <w:rPr>
          <w:rFonts w:ascii="Times New Roman" w:hAnsi="Times New Roman"/>
          <w:sz w:val="24"/>
          <w:szCs w:val="24"/>
        </w:rPr>
        <w:t>septembra</w:t>
      </w:r>
      <w:proofErr w:type="gramEnd"/>
      <w:r w:rsidR="001E273A" w:rsidRPr="001E273A">
        <w:rPr>
          <w:rFonts w:ascii="Times New Roman" w:hAnsi="Times New Roman"/>
          <w:sz w:val="24"/>
          <w:szCs w:val="24"/>
        </w:rPr>
        <w:t xml:space="preserve"> </w:t>
      </w:r>
      <w:r w:rsidRPr="001E273A">
        <w:rPr>
          <w:rFonts w:ascii="Times New Roman" w:hAnsi="Times New Roman"/>
          <w:sz w:val="24"/>
          <w:szCs w:val="24"/>
        </w:rPr>
        <w:t xml:space="preserve">2009. </w:t>
      </w:r>
      <w:proofErr w:type="gramStart"/>
      <w:r w:rsidRPr="001E273A">
        <w:rPr>
          <w:rFonts w:ascii="Times New Roman" w:hAnsi="Times New Roman"/>
          <w:sz w:val="24"/>
          <w:szCs w:val="24"/>
        </w:rPr>
        <w:t>o</w:t>
      </w:r>
      <w:proofErr w:type="gramEnd"/>
      <w:r w:rsidRPr="001E273A">
        <w:rPr>
          <w:rFonts w:ascii="Times New Roman" w:hAnsi="Times New Roman"/>
          <w:sz w:val="24"/>
          <w:szCs w:val="24"/>
        </w:rPr>
        <w:t xml:space="preserve"> osnivanju, obavljanju djelatnosti i bonitetnom nadzoru pos</w:t>
      </w:r>
      <w:r w:rsidR="001E273A" w:rsidRPr="001E273A">
        <w:rPr>
          <w:rFonts w:ascii="Times New Roman" w:hAnsi="Times New Roman"/>
          <w:sz w:val="24"/>
          <w:szCs w:val="24"/>
        </w:rPr>
        <w:t>lovanja institucija za elektrons</w:t>
      </w:r>
      <w:r w:rsidRPr="001E273A">
        <w:rPr>
          <w:rFonts w:ascii="Times New Roman" w:hAnsi="Times New Roman"/>
          <w:sz w:val="24"/>
          <w:szCs w:val="24"/>
        </w:rPr>
        <w:t>ki novac te o izmjeni direktiva 2005/60</w:t>
      </w:r>
      <w:r w:rsidR="001E273A" w:rsidRPr="001E273A">
        <w:rPr>
          <w:rFonts w:ascii="Times New Roman" w:hAnsi="Times New Roman"/>
          <w:sz w:val="24"/>
          <w:szCs w:val="24"/>
        </w:rPr>
        <w:t xml:space="preserve">/EZ i 2006/48/EZ i stavljanju </w:t>
      </w:r>
      <w:r w:rsidRPr="001E273A">
        <w:rPr>
          <w:rFonts w:ascii="Times New Roman" w:hAnsi="Times New Roman"/>
          <w:sz w:val="24"/>
          <w:szCs w:val="24"/>
        </w:rPr>
        <w:t>van snage Direktive 2000/46/EZ (SL L 267, 10.10.2009., str. 7.).</w:t>
      </w:r>
    </w:p>
    <w:p w:rsidR="00B45B00" w:rsidRPr="001E273A" w:rsidRDefault="00B45B00">
      <w:pPr>
        <w:widowControl w:val="0"/>
        <w:autoSpaceDE w:val="0"/>
        <w:autoSpaceDN w:val="0"/>
        <w:adjustRightInd w:val="0"/>
        <w:spacing w:after="0" w:line="240" w:lineRule="auto"/>
        <w:rPr>
          <w:rFonts w:ascii="Times New Roman" w:hAnsi="Times New Roman"/>
          <w:sz w:val="24"/>
          <w:szCs w:val="24"/>
        </w:rPr>
        <w:sectPr w:rsidR="00B45B00" w:rsidRPr="001E273A" w:rsidSect="00164826">
          <w:pgSz w:w="11900" w:h="16838"/>
          <w:pgMar w:top="795" w:right="820" w:bottom="813" w:left="860" w:header="720" w:footer="720" w:gutter="0"/>
          <w:cols w:space="720" w:equalWidth="0">
            <w:col w:w="10220"/>
          </w:cols>
          <w:noEndnote/>
          <w:titlePg/>
          <w:docGrid w:linePitch="299"/>
        </w:sectPr>
      </w:pPr>
    </w:p>
    <w:p w:rsidR="00B45B00" w:rsidRPr="007B3C1D"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4" w:name="page5"/>
      <w:bookmarkEnd w:id="4"/>
      <w:r w:rsidRPr="007B3C1D">
        <w:rPr>
          <w:rFonts w:ascii="Times New Roman" w:hAnsi="Times New Roman"/>
          <w:sz w:val="24"/>
          <w:szCs w:val="24"/>
        </w:rPr>
        <w:lastRenderedPageBreak/>
        <w:t>12.6.2014.</w:t>
      </w:r>
      <w:r w:rsidRPr="007B3C1D">
        <w:rPr>
          <w:rFonts w:ascii="Times New Roman" w:hAnsi="Times New Roman"/>
          <w:sz w:val="24"/>
          <w:szCs w:val="24"/>
        </w:rPr>
        <w:tab/>
        <w:t xml:space="preserve">            </w:t>
      </w:r>
      <w:r w:rsidR="001E273A">
        <w:rPr>
          <w:rFonts w:ascii="Times New Roman" w:hAnsi="Times New Roman"/>
          <w:sz w:val="24"/>
          <w:szCs w:val="24"/>
        </w:rPr>
        <w:t xml:space="preserve">                Službeni list Ev</w:t>
      </w:r>
      <w:r w:rsidR="00C15720">
        <w:rPr>
          <w:rFonts w:ascii="Times New Roman" w:hAnsi="Times New Roman"/>
          <w:sz w:val="24"/>
          <w:szCs w:val="24"/>
        </w:rPr>
        <w:t xml:space="preserve">ropske unije                                        </w:t>
      </w:r>
      <w:r w:rsidRPr="007B3C1D">
        <w:rPr>
          <w:rFonts w:ascii="Times New Roman" w:hAnsi="Times New Roman"/>
          <w:sz w:val="24"/>
          <w:szCs w:val="24"/>
        </w:rPr>
        <w:t>L 173/153</w:t>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42" style="position:absolute;z-index:-37;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1E273A" w:rsidRDefault="00E94021">
      <w:pPr>
        <w:widowControl w:val="0"/>
        <w:numPr>
          <w:ilvl w:val="0"/>
          <w:numId w:val="5"/>
        </w:numPr>
        <w:tabs>
          <w:tab w:val="clear" w:pos="720"/>
          <w:tab w:val="num" w:pos="1020"/>
        </w:tabs>
        <w:overflowPunct w:val="0"/>
        <w:autoSpaceDE w:val="0"/>
        <w:autoSpaceDN w:val="0"/>
        <w:adjustRightInd w:val="0"/>
        <w:spacing w:after="0" w:line="284" w:lineRule="auto"/>
        <w:ind w:left="1020" w:right="500" w:hanging="517"/>
        <w:jc w:val="both"/>
        <w:rPr>
          <w:rFonts w:ascii="Times New Roman" w:hAnsi="Times New Roman"/>
          <w:sz w:val="24"/>
          <w:szCs w:val="24"/>
        </w:rPr>
      </w:pPr>
      <w:r w:rsidRPr="001E273A">
        <w:rPr>
          <w:rFonts w:ascii="Times New Roman" w:hAnsi="Times New Roman"/>
          <w:sz w:val="24"/>
          <w:szCs w:val="24"/>
        </w:rPr>
        <w:t>Deponenti čije aktivnosti uklju</w:t>
      </w:r>
      <w:r w:rsidR="008C0974">
        <w:rPr>
          <w:rFonts w:ascii="Times New Roman" w:hAnsi="Times New Roman"/>
          <w:sz w:val="24"/>
          <w:szCs w:val="24"/>
        </w:rPr>
        <w:t>čuju pranje novca u smislu član</w:t>
      </w:r>
      <w:r w:rsidRPr="001E273A">
        <w:rPr>
          <w:rFonts w:ascii="Times New Roman" w:hAnsi="Times New Roman"/>
          <w:sz w:val="24"/>
          <w:szCs w:val="24"/>
        </w:rPr>
        <w:t xml:space="preserve">a 1. </w:t>
      </w:r>
      <w:r w:rsidR="001E273A" w:rsidRPr="001E273A">
        <w:rPr>
          <w:rFonts w:ascii="Times New Roman" w:hAnsi="Times New Roman"/>
          <w:sz w:val="24"/>
          <w:szCs w:val="24"/>
        </w:rPr>
        <w:t>S</w:t>
      </w:r>
      <w:r w:rsidRPr="001E273A">
        <w:rPr>
          <w:rFonts w:ascii="Times New Roman" w:hAnsi="Times New Roman"/>
          <w:sz w:val="24"/>
          <w:szCs w:val="24"/>
        </w:rPr>
        <w:t>tava 2</w:t>
      </w:r>
      <w:r w:rsidR="001E273A">
        <w:rPr>
          <w:rFonts w:ascii="Times New Roman" w:hAnsi="Times New Roman"/>
          <w:sz w:val="24"/>
          <w:szCs w:val="24"/>
        </w:rPr>
        <w:t xml:space="preserve">. </w:t>
      </w:r>
      <w:proofErr w:type="gramStart"/>
      <w:r w:rsidR="001E273A">
        <w:rPr>
          <w:rFonts w:ascii="Times New Roman" w:hAnsi="Times New Roman"/>
          <w:sz w:val="24"/>
          <w:szCs w:val="24"/>
        </w:rPr>
        <w:t>ili</w:t>
      </w:r>
      <w:proofErr w:type="gramEnd"/>
      <w:r w:rsidR="001E273A">
        <w:rPr>
          <w:rFonts w:ascii="Times New Roman" w:hAnsi="Times New Roman"/>
          <w:sz w:val="24"/>
          <w:szCs w:val="24"/>
        </w:rPr>
        <w:t xml:space="preserve"> 3. Direktive 2005/60/EZ Ev</w:t>
      </w:r>
      <w:r w:rsidRPr="001E273A">
        <w:rPr>
          <w:rFonts w:ascii="Times New Roman" w:hAnsi="Times New Roman"/>
          <w:sz w:val="24"/>
          <w:szCs w:val="24"/>
        </w:rPr>
        <w:t xml:space="preserve">ropskog parlamenta i Vijeća </w:t>
      </w:r>
      <w:proofErr w:type="gramStart"/>
      <w:r w:rsidRPr="001E273A">
        <w:rPr>
          <w:rFonts w:ascii="Times New Roman" w:hAnsi="Times New Roman"/>
          <w:sz w:val="24"/>
          <w:szCs w:val="24"/>
        </w:rPr>
        <w:t xml:space="preserve">( </w:t>
      </w:r>
      <w:r w:rsidRPr="001E273A">
        <w:rPr>
          <w:rFonts w:ascii="Times New Roman" w:hAnsi="Times New Roman"/>
          <w:sz w:val="24"/>
          <w:szCs w:val="24"/>
          <w:vertAlign w:val="superscript"/>
        </w:rPr>
        <w:t>1</w:t>
      </w:r>
      <w:proofErr w:type="gramEnd"/>
      <w:r w:rsidRPr="001E273A">
        <w:rPr>
          <w:rFonts w:ascii="Times New Roman" w:hAnsi="Times New Roman"/>
          <w:sz w:val="24"/>
          <w:szCs w:val="24"/>
        </w:rPr>
        <w:t xml:space="preserve"> ) trebali bi biti isključeni iz isplata iz SOD-a. </w:t>
      </w:r>
    </w:p>
    <w:p w:rsidR="00B45B00" w:rsidRPr="001E273A" w:rsidRDefault="00B45B00">
      <w:pPr>
        <w:widowControl w:val="0"/>
        <w:autoSpaceDE w:val="0"/>
        <w:autoSpaceDN w:val="0"/>
        <w:adjustRightInd w:val="0"/>
        <w:spacing w:after="0" w:line="317" w:lineRule="exact"/>
        <w:rPr>
          <w:rFonts w:ascii="Times New Roman" w:hAnsi="Times New Roman"/>
          <w:sz w:val="24"/>
          <w:szCs w:val="24"/>
        </w:rPr>
      </w:pPr>
    </w:p>
    <w:p w:rsidR="00B45B00" w:rsidRPr="001E273A" w:rsidRDefault="00E94021">
      <w:pPr>
        <w:widowControl w:val="0"/>
        <w:numPr>
          <w:ilvl w:val="0"/>
          <w:numId w:val="5"/>
        </w:numPr>
        <w:tabs>
          <w:tab w:val="clear" w:pos="720"/>
          <w:tab w:val="num" w:pos="1020"/>
        </w:tabs>
        <w:overflowPunct w:val="0"/>
        <w:autoSpaceDE w:val="0"/>
        <w:autoSpaceDN w:val="0"/>
        <w:adjustRightInd w:val="0"/>
        <w:spacing w:after="0" w:line="240" w:lineRule="auto"/>
        <w:ind w:left="1020" w:right="500" w:hanging="517"/>
        <w:jc w:val="both"/>
        <w:rPr>
          <w:rFonts w:ascii="Times New Roman" w:hAnsi="Times New Roman"/>
          <w:sz w:val="24"/>
          <w:szCs w:val="24"/>
        </w:rPr>
      </w:pPr>
      <w:r w:rsidRPr="001E273A">
        <w:rPr>
          <w:rFonts w:ascii="Times New Roman" w:hAnsi="Times New Roman"/>
          <w:sz w:val="24"/>
          <w:szCs w:val="24"/>
        </w:rPr>
        <w:t xml:space="preserve">Trošak </w:t>
      </w:r>
      <w:r w:rsidR="001E273A">
        <w:rPr>
          <w:rFonts w:ascii="Times New Roman" w:hAnsi="Times New Roman"/>
          <w:sz w:val="24"/>
          <w:szCs w:val="24"/>
        </w:rPr>
        <w:t>učestvovanja</w:t>
      </w:r>
      <w:r w:rsidRPr="001E273A">
        <w:rPr>
          <w:rFonts w:ascii="Times New Roman" w:hAnsi="Times New Roman"/>
          <w:sz w:val="24"/>
          <w:szCs w:val="24"/>
        </w:rPr>
        <w:t xml:space="preserve"> u SOD-u za kreditne institucije nije povezan </w:t>
      </w:r>
      <w:proofErr w:type="gramStart"/>
      <w:r w:rsidRPr="001E273A">
        <w:rPr>
          <w:rFonts w:ascii="Times New Roman" w:hAnsi="Times New Roman"/>
          <w:sz w:val="24"/>
          <w:szCs w:val="24"/>
        </w:rPr>
        <w:t>s</w:t>
      </w:r>
      <w:r w:rsidR="008C0974">
        <w:rPr>
          <w:rFonts w:ascii="Times New Roman" w:hAnsi="Times New Roman"/>
          <w:sz w:val="24"/>
          <w:szCs w:val="24"/>
        </w:rPr>
        <w:t>a</w:t>
      </w:r>
      <w:proofErr w:type="gramEnd"/>
      <w:r w:rsidR="008C0974">
        <w:rPr>
          <w:rFonts w:ascii="Times New Roman" w:hAnsi="Times New Roman"/>
          <w:sz w:val="24"/>
          <w:szCs w:val="24"/>
        </w:rPr>
        <w:t xml:space="preserve"> troškom koji bi proiza</w:t>
      </w:r>
      <w:r w:rsidRPr="001E273A">
        <w:rPr>
          <w:rFonts w:ascii="Times New Roman" w:hAnsi="Times New Roman"/>
          <w:sz w:val="24"/>
          <w:szCs w:val="24"/>
        </w:rPr>
        <w:t xml:space="preserve">šao iz masovnog povlačenja depozita, ne samo iz kreditne institucije u teškoćama, nego i iz stabilnih institucija </w:t>
      </w:r>
      <w:r w:rsidR="001E273A">
        <w:rPr>
          <w:rFonts w:ascii="Times New Roman" w:hAnsi="Times New Roman"/>
          <w:sz w:val="24"/>
          <w:szCs w:val="24"/>
        </w:rPr>
        <w:t>zbog</w:t>
      </w:r>
      <w:r w:rsidRPr="001E273A">
        <w:rPr>
          <w:rFonts w:ascii="Times New Roman" w:hAnsi="Times New Roman"/>
          <w:sz w:val="24"/>
          <w:szCs w:val="24"/>
        </w:rPr>
        <w:t xml:space="preserve"> gubitka povjerenja depon</w:t>
      </w:r>
      <w:r w:rsidR="001E273A">
        <w:rPr>
          <w:rFonts w:ascii="Times New Roman" w:hAnsi="Times New Roman"/>
          <w:sz w:val="24"/>
          <w:szCs w:val="24"/>
        </w:rPr>
        <w:t>enata u stabilnost bankarskog sa</w:t>
      </w:r>
      <w:r w:rsidRPr="001E273A">
        <w:rPr>
          <w:rFonts w:ascii="Times New Roman" w:hAnsi="Times New Roman"/>
          <w:sz w:val="24"/>
          <w:szCs w:val="24"/>
        </w:rPr>
        <w:t xml:space="preserve">stava. </w:t>
      </w:r>
    </w:p>
    <w:p w:rsidR="00B45B00" w:rsidRPr="001E273A" w:rsidRDefault="00B45B00">
      <w:pPr>
        <w:widowControl w:val="0"/>
        <w:autoSpaceDE w:val="0"/>
        <w:autoSpaceDN w:val="0"/>
        <w:adjustRightInd w:val="0"/>
        <w:spacing w:after="0" w:line="200" w:lineRule="exact"/>
        <w:rPr>
          <w:rFonts w:ascii="Times New Roman" w:hAnsi="Times New Roman"/>
          <w:sz w:val="24"/>
          <w:szCs w:val="24"/>
        </w:rPr>
      </w:pPr>
    </w:p>
    <w:p w:rsidR="00B45B00" w:rsidRPr="001E273A" w:rsidRDefault="00B45B00">
      <w:pPr>
        <w:widowControl w:val="0"/>
        <w:autoSpaceDE w:val="0"/>
        <w:autoSpaceDN w:val="0"/>
        <w:adjustRightInd w:val="0"/>
        <w:spacing w:after="0" w:line="259" w:lineRule="exact"/>
        <w:rPr>
          <w:rFonts w:ascii="Times New Roman" w:hAnsi="Times New Roman"/>
          <w:sz w:val="24"/>
          <w:szCs w:val="24"/>
        </w:rPr>
      </w:pPr>
    </w:p>
    <w:p w:rsidR="00B45B00" w:rsidRPr="001E273A" w:rsidRDefault="001E273A">
      <w:pPr>
        <w:widowControl w:val="0"/>
        <w:numPr>
          <w:ilvl w:val="0"/>
          <w:numId w:val="5"/>
        </w:numPr>
        <w:tabs>
          <w:tab w:val="clear" w:pos="720"/>
          <w:tab w:val="num" w:pos="1020"/>
        </w:tabs>
        <w:overflowPunct w:val="0"/>
        <w:autoSpaceDE w:val="0"/>
        <w:autoSpaceDN w:val="0"/>
        <w:adjustRightInd w:val="0"/>
        <w:spacing w:after="0" w:line="236" w:lineRule="auto"/>
        <w:ind w:left="1020" w:right="500" w:hanging="517"/>
        <w:jc w:val="both"/>
        <w:rPr>
          <w:rFonts w:ascii="Times New Roman" w:hAnsi="Times New Roman"/>
          <w:sz w:val="24"/>
          <w:szCs w:val="24"/>
        </w:rPr>
      </w:pPr>
      <w:r>
        <w:rPr>
          <w:rFonts w:ascii="Times New Roman" w:hAnsi="Times New Roman"/>
          <w:sz w:val="24"/>
          <w:szCs w:val="24"/>
        </w:rPr>
        <w:t>Raspoloživa finans</w:t>
      </w:r>
      <w:r w:rsidR="00E94021" w:rsidRPr="001E273A">
        <w:rPr>
          <w:rFonts w:ascii="Times New Roman" w:hAnsi="Times New Roman"/>
          <w:sz w:val="24"/>
          <w:szCs w:val="24"/>
        </w:rPr>
        <w:t>ijska sredstva SOD-ova moraju dostići određenu cilj</w:t>
      </w:r>
      <w:r>
        <w:rPr>
          <w:rFonts w:ascii="Times New Roman" w:hAnsi="Times New Roman"/>
          <w:sz w:val="24"/>
          <w:szCs w:val="24"/>
        </w:rPr>
        <w:t>a</w:t>
      </w:r>
      <w:r w:rsidR="00E94021" w:rsidRPr="001E273A">
        <w:rPr>
          <w:rFonts w:ascii="Times New Roman" w:hAnsi="Times New Roman"/>
          <w:sz w:val="24"/>
          <w:szCs w:val="24"/>
        </w:rPr>
        <w:t xml:space="preserve">nu </w:t>
      </w:r>
      <w:r>
        <w:rPr>
          <w:rFonts w:ascii="Times New Roman" w:hAnsi="Times New Roman"/>
          <w:sz w:val="24"/>
          <w:szCs w:val="24"/>
        </w:rPr>
        <w:t>visinu</w:t>
      </w:r>
      <w:r w:rsidR="0082715C">
        <w:rPr>
          <w:rFonts w:ascii="Times New Roman" w:hAnsi="Times New Roman"/>
          <w:sz w:val="24"/>
          <w:szCs w:val="24"/>
        </w:rPr>
        <w:t xml:space="preserve"> i moraju se moći prikupiti van</w:t>
      </w:r>
      <w:r w:rsidR="00E94021" w:rsidRPr="001E273A">
        <w:rPr>
          <w:rFonts w:ascii="Times New Roman" w:hAnsi="Times New Roman"/>
          <w:sz w:val="24"/>
          <w:szCs w:val="24"/>
        </w:rPr>
        <w:t>redni doprinosi. U svakom slučaju, SOD-ovi bi trebali imati spremne odgovarajuć</w:t>
      </w:r>
      <w:r w:rsidR="00A24AE6">
        <w:rPr>
          <w:rFonts w:ascii="Times New Roman" w:hAnsi="Times New Roman"/>
          <w:sz w:val="24"/>
          <w:szCs w:val="24"/>
        </w:rPr>
        <w:t>e alternativne aranžmane finans</w:t>
      </w:r>
      <w:r w:rsidR="00E94021" w:rsidRPr="001E273A">
        <w:rPr>
          <w:rFonts w:ascii="Times New Roman" w:hAnsi="Times New Roman"/>
          <w:sz w:val="24"/>
          <w:szCs w:val="24"/>
        </w:rPr>
        <w:t>iranja kako bi bili u mogućnosti pribaviti kratkoroč</w:t>
      </w:r>
      <w:r w:rsidR="00A24AE6">
        <w:rPr>
          <w:rFonts w:ascii="Times New Roman" w:hAnsi="Times New Roman"/>
          <w:sz w:val="24"/>
          <w:szCs w:val="24"/>
        </w:rPr>
        <w:t>na finans</w:t>
      </w:r>
      <w:r w:rsidR="00E94021" w:rsidRPr="001E273A">
        <w:rPr>
          <w:rFonts w:ascii="Times New Roman" w:hAnsi="Times New Roman"/>
          <w:sz w:val="24"/>
          <w:szCs w:val="24"/>
        </w:rPr>
        <w:t>ijska sredstva radi ispunjenja</w:t>
      </w:r>
      <w:r w:rsidR="0082715C">
        <w:rPr>
          <w:rFonts w:ascii="Times New Roman" w:hAnsi="Times New Roman"/>
          <w:sz w:val="24"/>
          <w:szCs w:val="24"/>
        </w:rPr>
        <w:t>,</w:t>
      </w:r>
      <w:r w:rsidR="00E94021" w:rsidRPr="001E273A">
        <w:rPr>
          <w:rFonts w:ascii="Times New Roman" w:hAnsi="Times New Roman"/>
          <w:sz w:val="24"/>
          <w:szCs w:val="24"/>
        </w:rPr>
        <w:t xml:space="preserve"> protiv njih</w:t>
      </w:r>
      <w:r w:rsidR="0082715C">
        <w:rPr>
          <w:rFonts w:ascii="Times New Roman" w:hAnsi="Times New Roman"/>
          <w:sz w:val="24"/>
          <w:szCs w:val="24"/>
        </w:rPr>
        <w:t>,</w:t>
      </w:r>
      <w:r w:rsidR="00E94021" w:rsidRPr="001E273A">
        <w:rPr>
          <w:rFonts w:ascii="Times New Roman" w:hAnsi="Times New Roman"/>
          <w:sz w:val="24"/>
          <w:szCs w:val="24"/>
        </w:rPr>
        <w:t xml:space="preserve"> istaknutih potraživanja. Trebalo bi biti moguće da raspoloživa finan</w:t>
      </w:r>
      <w:r w:rsidR="00A24AE6">
        <w:rPr>
          <w:rFonts w:ascii="Times New Roman" w:hAnsi="Times New Roman"/>
          <w:sz w:val="24"/>
          <w:szCs w:val="24"/>
        </w:rPr>
        <w:t>s</w:t>
      </w:r>
      <w:r w:rsidR="00E94021" w:rsidRPr="001E273A">
        <w:rPr>
          <w:rFonts w:ascii="Times New Roman" w:hAnsi="Times New Roman"/>
          <w:sz w:val="24"/>
          <w:szCs w:val="24"/>
        </w:rPr>
        <w:t>ijska sredstva SOD-ova uključuju gotovinu, depozite, ob</w:t>
      </w:r>
      <w:r w:rsidR="00A24AE6">
        <w:rPr>
          <w:rFonts w:ascii="Times New Roman" w:hAnsi="Times New Roman"/>
          <w:sz w:val="24"/>
          <w:szCs w:val="24"/>
        </w:rPr>
        <w:t>a</w:t>
      </w:r>
      <w:r w:rsidR="00E94021" w:rsidRPr="001E273A">
        <w:rPr>
          <w:rFonts w:ascii="Times New Roman" w:hAnsi="Times New Roman"/>
          <w:sz w:val="24"/>
          <w:szCs w:val="24"/>
        </w:rPr>
        <w:t xml:space="preserve">veze plaćanja i niskorizičnu imovinu koje je moguće </w:t>
      </w:r>
      <w:r w:rsidR="00A24AE6">
        <w:rPr>
          <w:rFonts w:ascii="Times New Roman" w:hAnsi="Times New Roman"/>
          <w:sz w:val="24"/>
          <w:szCs w:val="24"/>
        </w:rPr>
        <w:t>unovčiti</w:t>
      </w:r>
      <w:r w:rsidR="00E94021" w:rsidRPr="001E273A">
        <w:rPr>
          <w:rFonts w:ascii="Times New Roman" w:hAnsi="Times New Roman"/>
          <w:sz w:val="24"/>
          <w:szCs w:val="24"/>
        </w:rPr>
        <w:t xml:space="preserve"> u kratkom roku. Iznosom doprinosa SOD-u trebalo bi odgovarajuće uzeti u obzir poslovni ciklus, stabilnost sektora koji prima depozite i postojeće ob</w:t>
      </w:r>
      <w:r w:rsidR="00A24AE6">
        <w:rPr>
          <w:rFonts w:ascii="Times New Roman" w:hAnsi="Times New Roman"/>
          <w:sz w:val="24"/>
          <w:szCs w:val="24"/>
        </w:rPr>
        <w:t>a</w:t>
      </w:r>
      <w:r w:rsidR="00E94021" w:rsidRPr="001E273A">
        <w:rPr>
          <w:rFonts w:ascii="Times New Roman" w:hAnsi="Times New Roman"/>
          <w:sz w:val="24"/>
          <w:szCs w:val="24"/>
        </w:rPr>
        <w:t xml:space="preserve">veze SOD-a. </w:t>
      </w:r>
    </w:p>
    <w:p w:rsidR="00B45B00" w:rsidRPr="001E273A" w:rsidRDefault="00B45B00">
      <w:pPr>
        <w:widowControl w:val="0"/>
        <w:autoSpaceDE w:val="0"/>
        <w:autoSpaceDN w:val="0"/>
        <w:adjustRightInd w:val="0"/>
        <w:spacing w:after="0" w:line="200" w:lineRule="exact"/>
        <w:rPr>
          <w:rFonts w:ascii="Times New Roman" w:hAnsi="Times New Roman"/>
          <w:sz w:val="24"/>
          <w:szCs w:val="24"/>
        </w:rPr>
      </w:pPr>
    </w:p>
    <w:p w:rsidR="00B45B00" w:rsidRPr="001E273A" w:rsidRDefault="00B45B00">
      <w:pPr>
        <w:widowControl w:val="0"/>
        <w:autoSpaceDE w:val="0"/>
        <w:autoSpaceDN w:val="0"/>
        <w:adjustRightInd w:val="0"/>
        <w:spacing w:after="0" w:line="260" w:lineRule="exact"/>
        <w:rPr>
          <w:rFonts w:ascii="Times New Roman" w:hAnsi="Times New Roman"/>
          <w:sz w:val="24"/>
          <w:szCs w:val="24"/>
        </w:rPr>
      </w:pPr>
    </w:p>
    <w:p w:rsidR="00B45B00" w:rsidRPr="001E273A" w:rsidRDefault="00E94021">
      <w:pPr>
        <w:widowControl w:val="0"/>
        <w:numPr>
          <w:ilvl w:val="0"/>
          <w:numId w:val="5"/>
        </w:numPr>
        <w:tabs>
          <w:tab w:val="clear" w:pos="720"/>
          <w:tab w:val="num" w:pos="1020"/>
        </w:tabs>
        <w:overflowPunct w:val="0"/>
        <w:autoSpaceDE w:val="0"/>
        <w:autoSpaceDN w:val="0"/>
        <w:adjustRightInd w:val="0"/>
        <w:spacing w:after="0" w:line="240" w:lineRule="auto"/>
        <w:ind w:left="1020" w:hanging="517"/>
        <w:jc w:val="both"/>
        <w:rPr>
          <w:rFonts w:ascii="Times New Roman" w:hAnsi="Times New Roman"/>
          <w:sz w:val="24"/>
          <w:szCs w:val="24"/>
        </w:rPr>
      </w:pPr>
      <w:r w:rsidRPr="001E273A">
        <w:rPr>
          <w:rFonts w:ascii="Times New Roman" w:hAnsi="Times New Roman"/>
          <w:sz w:val="24"/>
          <w:szCs w:val="24"/>
        </w:rPr>
        <w:t xml:space="preserve">SOD-ovi bi trebali ulagati u niskorizičnu imovinu. </w:t>
      </w:r>
    </w:p>
    <w:p w:rsidR="00B45B00" w:rsidRPr="001E273A"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71" w:lineRule="exact"/>
        <w:rPr>
          <w:rFonts w:ascii="Times New Roman" w:hAnsi="Times New Roman"/>
          <w:sz w:val="24"/>
          <w:szCs w:val="24"/>
        </w:rPr>
      </w:pPr>
    </w:p>
    <w:p w:rsidR="00B45B00" w:rsidRPr="00A24AE6" w:rsidRDefault="00E94021">
      <w:pPr>
        <w:widowControl w:val="0"/>
        <w:numPr>
          <w:ilvl w:val="0"/>
          <w:numId w:val="5"/>
        </w:numPr>
        <w:tabs>
          <w:tab w:val="clear" w:pos="720"/>
          <w:tab w:val="num" w:pos="1020"/>
        </w:tabs>
        <w:overflowPunct w:val="0"/>
        <w:autoSpaceDE w:val="0"/>
        <w:autoSpaceDN w:val="0"/>
        <w:adjustRightInd w:val="0"/>
        <w:spacing w:after="0" w:line="229" w:lineRule="auto"/>
        <w:ind w:left="1020" w:right="500" w:hanging="517"/>
        <w:jc w:val="both"/>
        <w:rPr>
          <w:rFonts w:ascii="Times New Roman" w:hAnsi="Times New Roman"/>
          <w:sz w:val="24"/>
          <w:szCs w:val="24"/>
        </w:rPr>
      </w:pPr>
      <w:r w:rsidRPr="00A24AE6">
        <w:rPr>
          <w:rFonts w:ascii="Times New Roman" w:hAnsi="Times New Roman"/>
          <w:sz w:val="24"/>
          <w:szCs w:val="24"/>
        </w:rPr>
        <w:t xml:space="preserve">Doprinosi SOD-ovima trebali bi biti utemeljeni </w:t>
      </w:r>
      <w:proofErr w:type="gramStart"/>
      <w:r w:rsidRPr="00A24AE6">
        <w:rPr>
          <w:rFonts w:ascii="Times New Roman" w:hAnsi="Times New Roman"/>
          <w:sz w:val="24"/>
          <w:szCs w:val="24"/>
        </w:rPr>
        <w:t>na</w:t>
      </w:r>
      <w:proofErr w:type="gramEnd"/>
      <w:r w:rsidRPr="00A24AE6">
        <w:rPr>
          <w:rFonts w:ascii="Times New Roman" w:hAnsi="Times New Roman"/>
          <w:sz w:val="24"/>
          <w:szCs w:val="24"/>
        </w:rPr>
        <w:t xml:space="preserve"> </w:t>
      </w:r>
      <w:r w:rsidR="008C0974">
        <w:rPr>
          <w:rFonts w:ascii="Times New Roman" w:hAnsi="Times New Roman"/>
          <w:sz w:val="24"/>
          <w:szCs w:val="24"/>
        </w:rPr>
        <w:t>iznosu osiguranih depozita i ste</w:t>
      </w:r>
      <w:r w:rsidR="00A24AE6" w:rsidRPr="00A24AE6">
        <w:rPr>
          <w:rFonts w:ascii="Times New Roman" w:hAnsi="Times New Roman"/>
          <w:sz w:val="24"/>
          <w:szCs w:val="24"/>
        </w:rPr>
        <w:t>penu</w:t>
      </w:r>
      <w:r w:rsidRPr="00A24AE6">
        <w:rPr>
          <w:rFonts w:ascii="Times New Roman" w:hAnsi="Times New Roman"/>
          <w:sz w:val="24"/>
          <w:szCs w:val="24"/>
        </w:rPr>
        <w:t xml:space="preserve"> rizika koji snose dotični članovi. To bi omogućilo odražavanje profila rizika pojedinačnih kreditnih institucija, uključujući njihove različite poslovne modele. To bi takođ</w:t>
      </w:r>
      <w:r w:rsidR="00A24AE6">
        <w:rPr>
          <w:rFonts w:ascii="Times New Roman" w:hAnsi="Times New Roman"/>
          <w:sz w:val="24"/>
          <w:szCs w:val="24"/>
        </w:rPr>
        <w:t>e</w:t>
      </w:r>
      <w:r w:rsidRPr="00A24AE6">
        <w:rPr>
          <w:rFonts w:ascii="Times New Roman" w:hAnsi="Times New Roman"/>
          <w:sz w:val="24"/>
          <w:szCs w:val="24"/>
        </w:rPr>
        <w:t xml:space="preserve"> trebalo dovesti do poštenog izračuna doprinosa </w:t>
      </w:r>
      <w:proofErr w:type="gramStart"/>
      <w:r w:rsidRPr="00A24AE6">
        <w:rPr>
          <w:rFonts w:ascii="Times New Roman" w:hAnsi="Times New Roman"/>
          <w:sz w:val="24"/>
          <w:szCs w:val="24"/>
        </w:rPr>
        <w:t>te</w:t>
      </w:r>
      <w:proofErr w:type="gramEnd"/>
      <w:r w:rsidRPr="00A24AE6">
        <w:rPr>
          <w:rFonts w:ascii="Times New Roman" w:hAnsi="Times New Roman"/>
          <w:sz w:val="24"/>
          <w:szCs w:val="24"/>
        </w:rPr>
        <w:t xml:space="preserve"> dati po</w:t>
      </w:r>
      <w:r w:rsidR="00A24AE6">
        <w:rPr>
          <w:rFonts w:ascii="Times New Roman" w:hAnsi="Times New Roman"/>
          <w:sz w:val="24"/>
          <w:szCs w:val="24"/>
        </w:rPr>
        <w:t>ds</w:t>
      </w:r>
      <w:r w:rsidRPr="00A24AE6">
        <w:rPr>
          <w:rFonts w:ascii="Times New Roman" w:hAnsi="Times New Roman"/>
          <w:sz w:val="24"/>
          <w:szCs w:val="24"/>
        </w:rPr>
        <w:t>ticaje za poslovanje prema manje rizičnom poslovnom modelu. Kako bi se doprinosi oblikovali prema okolnostima tržišta i profilima rizika, SOD-ovi bi trebali moći koristiti svoje vlastite metode koje se</w:t>
      </w:r>
      <w:r w:rsidR="0082715C">
        <w:rPr>
          <w:rFonts w:ascii="Times New Roman" w:hAnsi="Times New Roman"/>
          <w:sz w:val="24"/>
          <w:szCs w:val="24"/>
        </w:rPr>
        <w:t xml:space="preserve"> zasnivaju</w:t>
      </w:r>
      <w:r w:rsidRPr="00A24AE6">
        <w:rPr>
          <w:rFonts w:ascii="Times New Roman" w:hAnsi="Times New Roman"/>
          <w:sz w:val="24"/>
          <w:szCs w:val="24"/>
        </w:rPr>
        <w:t xml:space="preserve"> </w:t>
      </w:r>
      <w:proofErr w:type="gramStart"/>
      <w:r w:rsidRPr="00A24AE6">
        <w:rPr>
          <w:rFonts w:ascii="Times New Roman" w:hAnsi="Times New Roman"/>
          <w:sz w:val="24"/>
          <w:szCs w:val="24"/>
        </w:rPr>
        <w:t>na</w:t>
      </w:r>
      <w:proofErr w:type="gramEnd"/>
      <w:r w:rsidRPr="00A24AE6">
        <w:rPr>
          <w:rFonts w:ascii="Times New Roman" w:hAnsi="Times New Roman"/>
          <w:sz w:val="24"/>
          <w:szCs w:val="24"/>
        </w:rPr>
        <w:t xml:space="preserve"> riziku. Kako bi se uzeli u obzir posebno niskorizični sektori koji su uređeni nacionalnim pravom, državama članicama trebalo bi omogućiti da </w:t>
      </w:r>
      <w:r w:rsidR="0082715C">
        <w:rPr>
          <w:rFonts w:ascii="Times New Roman" w:hAnsi="Times New Roman"/>
          <w:sz w:val="24"/>
          <w:szCs w:val="24"/>
        </w:rPr>
        <w:t>obezbijede</w:t>
      </w:r>
      <w:r w:rsidRPr="00A24AE6">
        <w:rPr>
          <w:rFonts w:ascii="Times New Roman" w:hAnsi="Times New Roman"/>
          <w:sz w:val="24"/>
          <w:szCs w:val="24"/>
        </w:rPr>
        <w:t xml:space="preserve"> odgovarajuća smanjenja doprinosa uz isto</w:t>
      </w:r>
      <w:r w:rsidR="00A24AE6">
        <w:rPr>
          <w:rFonts w:ascii="Times New Roman" w:hAnsi="Times New Roman"/>
          <w:sz w:val="24"/>
          <w:szCs w:val="24"/>
        </w:rPr>
        <w:t>vremeno</w:t>
      </w:r>
      <w:r w:rsidRPr="00A24AE6">
        <w:rPr>
          <w:rFonts w:ascii="Times New Roman" w:hAnsi="Times New Roman"/>
          <w:sz w:val="24"/>
          <w:szCs w:val="24"/>
        </w:rPr>
        <w:t xml:space="preserve"> poštovanje cilj</w:t>
      </w:r>
      <w:r w:rsidR="00A24AE6">
        <w:rPr>
          <w:rFonts w:ascii="Times New Roman" w:hAnsi="Times New Roman"/>
          <w:sz w:val="24"/>
          <w:szCs w:val="24"/>
        </w:rPr>
        <w:t>a</w:t>
      </w:r>
      <w:r w:rsidRPr="00A24AE6">
        <w:rPr>
          <w:rFonts w:ascii="Times New Roman" w:hAnsi="Times New Roman"/>
          <w:sz w:val="24"/>
          <w:szCs w:val="24"/>
        </w:rPr>
        <w:t xml:space="preserve">ne </w:t>
      </w:r>
      <w:r w:rsidR="00A24AE6">
        <w:rPr>
          <w:rFonts w:ascii="Times New Roman" w:hAnsi="Times New Roman"/>
          <w:sz w:val="24"/>
          <w:szCs w:val="24"/>
        </w:rPr>
        <w:t>visine</w:t>
      </w:r>
      <w:r w:rsidRPr="00A24AE6">
        <w:rPr>
          <w:rFonts w:ascii="Times New Roman" w:hAnsi="Times New Roman"/>
          <w:sz w:val="24"/>
          <w:szCs w:val="24"/>
        </w:rPr>
        <w:t xml:space="preserve"> za svaki SOD. U svakom slučaju, metode izračuna trebala bi odobriti nadležna tijela. E</w:t>
      </w:r>
      <w:r w:rsidR="00A24AE6">
        <w:rPr>
          <w:rFonts w:ascii="Times New Roman" w:hAnsi="Times New Roman"/>
          <w:sz w:val="24"/>
          <w:szCs w:val="24"/>
        </w:rPr>
        <w:t>v</w:t>
      </w:r>
      <w:r w:rsidR="00DF17C8">
        <w:rPr>
          <w:rFonts w:ascii="Times New Roman" w:hAnsi="Times New Roman"/>
          <w:sz w:val="24"/>
          <w:szCs w:val="24"/>
        </w:rPr>
        <w:t>ropsko nadzorno tijelo (Ev</w:t>
      </w:r>
      <w:r w:rsidRPr="00A24AE6">
        <w:rPr>
          <w:rFonts w:ascii="Times New Roman" w:hAnsi="Times New Roman"/>
          <w:sz w:val="24"/>
          <w:szCs w:val="24"/>
        </w:rPr>
        <w:t>ropsko nadzorno tijelo za bankarstvo) („EBA”) osnova</w:t>
      </w:r>
      <w:r w:rsidR="00DF17C8">
        <w:rPr>
          <w:rFonts w:ascii="Times New Roman" w:hAnsi="Times New Roman"/>
          <w:sz w:val="24"/>
          <w:szCs w:val="24"/>
        </w:rPr>
        <w:t>no Uredbom (EU) br. 1093/2010 Ev</w:t>
      </w:r>
      <w:r w:rsidRPr="00A24AE6">
        <w:rPr>
          <w:rFonts w:ascii="Times New Roman" w:hAnsi="Times New Roman"/>
          <w:sz w:val="24"/>
          <w:szCs w:val="24"/>
        </w:rPr>
        <w:t xml:space="preserve">ropskog parlamenta i Vijeća </w:t>
      </w:r>
      <w:proofErr w:type="gramStart"/>
      <w:r w:rsidRPr="00A24AE6">
        <w:rPr>
          <w:rFonts w:ascii="Times New Roman" w:hAnsi="Times New Roman"/>
          <w:sz w:val="24"/>
          <w:szCs w:val="24"/>
        </w:rPr>
        <w:t xml:space="preserve">( </w:t>
      </w:r>
      <w:r w:rsidRPr="00A24AE6">
        <w:rPr>
          <w:rFonts w:ascii="Times New Roman" w:hAnsi="Times New Roman"/>
          <w:sz w:val="24"/>
          <w:szCs w:val="24"/>
          <w:vertAlign w:val="superscript"/>
        </w:rPr>
        <w:t>2</w:t>
      </w:r>
      <w:proofErr w:type="gramEnd"/>
      <w:r w:rsidRPr="00A24AE6">
        <w:rPr>
          <w:rFonts w:ascii="Times New Roman" w:hAnsi="Times New Roman"/>
          <w:sz w:val="24"/>
          <w:szCs w:val="24"/>
        </w:rPr>
        <w:t xml:space="preserve"> ) trebalo bi izdati smjernice za određivanje metoda za izračun doprinosa.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62" w:lineRule="exact"/>
        <w:rPr>
          <w:rFonts w:ascii="Times New Roman" w:hAnsi="Times New Roman"/>
          <w:sz w:val="24"/>
          <w:szCs w:val="24"/>
        </w:rPr>
      </w:pPr>
    </w:p>
    <w:p w:rsidR="00B45B00" w:rsidRPr="00DF17C8" w:rsidRDefault="00E94021">
      <w:pPr>
        <w:widowControl w:val="0"/>
        <w:numPr>
          <w:ilvl w:val="0"/>
          <w:numId w:val="5"/>
        </w:numPr>
        <w:tabs>
          <w:tab w:val="clear" w:pos="720"/>
          <w:tab w:val="num" w:pos="1020"/>
        </w:tabs>
        <w:overflowPunct w:val="0"/>
        <w:autoSpaceDE w:val="0"/>
        <w:autoSpaceDN w:val="0"/>
        <w:adjustRightInd w:val="0"/>
        <w:spacing w:after="0" w:line="238" w:lineRule="auto"/>
        <w:ind w:left="1020" w:right="500" w:hanging="517"/>
        <w:jc w:val="both"/>
        <w:rPr>
          <w:rFonts w:ascii="Times New Roman" w:hAnsi="Times New Roman"/>
          <w:sz w:val="24"/>
          <w:szCs w:val="24"/>
        </w:rPr>
      </w:pPr>
      <w:r w:rsidRPr="00DF17C8">
        <w:rPr>
          <w:rFonts w:ascii="Times New Roman" w:hAnsi="Times New Roman"/>
          <w:sz w:val="24"/>
          <w:szCs w:val="24"/>
        </w:rPr>
        <w:t>Zaštita depozita ključ</w:t>
      </w:r>
      <w:r w:rsidR="00DF17C8">
        <w:rPr>
          <w:rFonts w:ascii="Times New Roman" w:hAnsi="Times New Roman"/>
          <w:sz w:val="24"/>
          <w:szCs w:val="24"/>
        </w:rPr>
        <w:t>ni je element u ostvarenju unut</w:t>
      </w:r>
      <w:r w:rsidRPr="00DF17C8">
        <w:rPr>
          <w:rFonts w:ascii="Times New Roman" w:hAnsi="Times New Roman"/>
          <w:sz w:val="24"/>
          <w:szCs w:val="24"/>
        </w:rPr>
        <w:t>r</w:t>
      </w:r>
      <w:r w:rsidR="00DF17C8">
        <w:rPr>
          <w:rFonts w:ascii="Times New Roman" w:hAnsi="Times New Roman"/>
          <w:sz w:val="24"/>
          <w:szCs w:val="24"/>
        </w:rPr>
        <w:t>aš</w:t>
      </w:r>
      <w:r w:rsidRPr="00DF17C8">
        <w:rPr>
          <w:rFonts w:ascii="Times New Roman" w:hAnsi="Times New Roman"/>
          <w:sz w:val="24"/>
          <w:szCs w:val="24"/>
        </w:rPr>
        <w:t>njeg tržišta i neophodna nadopuna s</w:t>
      </w:r>
      <w:r w:rsidR="00DF17C8">
        <w:rPr>
          <w:rFonts w:ascii="Times New Roman" w:hAnsi="Times New Roman"/>
          <w:sz w:val="24"/>
          <w:szCs w:val="24"/>
        </w:rPr>
        <w:t>a</w:t>
      </w:r>
      <w:r w:rsidRPr="00DF17C8">
        <w:rPr>
          <w:rFonts w:ascii="Times New Roman" w:hAnsi="Times New Roman"/>
          <w:sz w:val="24"/>
          <w:szCs w:val="24"/>
        </w:rPr>
        <w:t xml:space="preserve">stava nadzora kreditnih institucija s obzirom </w:t>
      </w:r>
      <w:proofErr w:type="gramStart"/>
      <w:r w:rsidRPr="00DF17C8">
        <w:rPr>
          <w:rFonts w:ascii="Times New Roman" w:hAnsi="Times New Roman"/>
          <w:sz w:val="24"/>
          <w:szCs w:val="24"/>
        </w:rPr>
        <w:t>na</w:t>
      </w:r>
      <w:proofErr w:type="gramEnd"/>
      <w:r w:rsidRPr="00DF17C8">
        <w:rPr>
          <w:rFonts w:ascii="Times New Roman" w:hAnsi="Times New Roman"/>
          <w:sz w:val="24"/>
          <w:szCs w:val="24"/>
        </w:rPr>
        <w:t xml:space="preserve"> solidarnost koju stvara među svim institucijama na određ</w:t>
      </w:r>
      <w:r w:rsidR="00DF17C8">
        <w:rPr>
          <w:rFonts w:ascii="Times New Roman" w:hAnsi="Times New Roman"/>
          <w:sz w:val="24"/>
          <w:szCs w:val="24"/>
        </w:rPr>
        <w:t>enom finans</w:t>
      </w:r>
      <w:r w:rsidRPr="00DF17C8">
        <w:rPr>
          <w:rFonts w:ascii="Times New Roman" w:hAnsi="Times New Roman"/>
          <w:sz w:val="24"/>
          <w:szCs w:val="24"/>
        </w:rPr>
        <w:t xml:space="preserve">ijskom tržištu u slučaju propasti bilo koje od njih. Stoga bi države članice trebale moći dozvoliti SOD-ovima da jedni drugima pozajmljuju novac </w:t>
      </w:r>
      <w:proofErr w:type="gramStart"/>
      <w:r w:rsidRPr="00DF17C8">
        <w:rPr>
          <w:rFonts w:ascii="Times New Roman" w:hAnsi="Times New Roman"/>
          <w:sz w:val="24"/>
          <w:szCs w:val="24"/>
        </w:rPr>
        <w:t>na</w:t>
      </w:r>
      <w:proofErr w:type="gramEnd"/>
      <w:r w:rsidRPr="00DF17C8">
        <w:rPr>
          <w:rFonts w:ascii="Times New Roman" w:hAnsi="Times New Roman"/>
          <w:sz w:val="24"/>
          <w:szCs w:val="24"/>
        </w:rPr>
        <w:t xml:space="preserve"> dobrovoljnoj osnovi. </w:t>
      </w:r>
    </w:p>
    <w:p w:rsidR="00B45B00" w:rsidRPr="00DF17C8" w:rsidRDefault="00B45B00">
      <w:pPr>
        <w:widowControl w:val="0"/>
        <w:autoSpaceDE w:val="0"/>
        <w:autoSpaceDN w:val="0"/>
        <w:adjustRightInd w:val="0"/>
        <w:spacing w:after="0" w:line="200" w:lineRule="exact"/>
        <w:rPr>
          <w:rFonts w:ascii="Times New Roman" w:hAnsi="Times New Roman"/>
          <w:sz w:val="24"/>
          <w:szCs w:val="24"/>
        </w:rPr>
      </w:pPr>
    </w:p>
    <w:p w:rsidR="00B45B00" w:rsidRPr="00DF17C8" w:rsidRDefault="00B45B00">
      <w:pPr>
        <w:widowControl w:val="0"/>
        <w:autoSpaceDE w:val="0"/>
        <w:autoSpaceDN w:val="0"/>
        <w:adjustRightInd w:val="0"/>
        <w:spacing w:after="0" w:line="260" w:lineRule="exact"/>
        <w:rPr>
          <w:rFonts w:ascii="Times New Roman" w:hAnsi="Times New Roman"/>
          <w:sz w:val="24"/>
          <w:szCs w:val="24"/>
        </w:rPr>
      </w:pPr>
    </w:p>
    <w:p w:rsidR="00B45B00" w:rsidRPr="00DF17C8" w:rsidRDefault="00E94021">
      <w:pPr>
        <w:widowControl w:val="0"/>
        <w:numPr>
          <w:ilvl w:val="0"/>
          <w:numId w:val="5"/>
        </w:numPr>
        <w:tabs>
          <w:tab w:val="clear" w:pos="720"/>
          <w:tab w:val="num" w:pos="1020"/>
        </w:tabs>
        <w:overflowPunct w:val="0"/>
        <w:autoSpaceDE w:val="0"/>
        <w:autoSpaceDN w:val="0"/>
        <w:adjustRightInd w:val="0"/>
        <w:spacing w:after="0" w:line="246" w:lineRule="auto"/>
        <w:ind w:left="1020" w:right="500" w:hanging="517"/>
        <w:jc w:val="both"/>
        <w:rPr>
          <w:rFonts w:ascii="Times New Roman" w:hAnsi="Times New Roman"/>
          <w:sz w:val="24"/>
          <w:szCs w:val="24"/>
        </w:rPr>
      </w:pPr>
      <w:r w:rsidRPr="00DF17C8">
        <w:rPr>
          <w:rFonts w:ascii="Times New Roman" w:hAnsi="Times New Roman"/>
          <w:sz w:val="24"/>
          <w:szCs w:val="24"/>
        </w:rPr>
        <w:t xml:space="preserve">Postojeći rok isplate </w:t>
      </w:r>
      <w:r w:rsidR="0082715C">
        <w:rPr>
          <w:rFonts w:ascii="Times New Roman" w:hAnsi="Times New Roman"/>
          <w:sz w:val="24"/>
          <w:szCs w:val="24"/>
        </w:rPr>
        <w:t xml:space="preserve">u suprotnosti </w:t>
      </w:r>
      <w:r w:rsidR="00700DB5">
        <w:rPr>
          <w:rFonts w:ascii="Times New Roman" w:hAnsi="Times New Roman"/>
          <w:sz w:val="24"/>
          <w:szCs w:val="24"/>
        </w:rPr>
        <w:t xml:space="preserve">je </w:t>
      </w:r>
      <w:proofErr w:type="gramStart"/>
      <w:r w:rsidR="0082715C">
        <w:rPr>
          <w:rFonts w:ascii="Times New Roman" w:hAnsi="Times New Roman"/>
          <w:sz w:val="24"/>
          <w:szCs w:val="24"/>
        </w:rPr>
        <w:t>sa</w:t>
      </w:r>
      <w:proofErr w:type="gramEnd"/>
      <w:r w:rsidRPr="00DF17C8">
        <w:rPr>
          <w:rFonts w:ascii="Times New Roman" w:hAnsi="Times New Roman"/>
          <w:sz w:val="24"/>
          <w:szCs w:val="24"/>
        </w:rPr>
        <w:t xml:space="preserve"> </w:t>
      </w:r>
      <w:r w:rsidR="0082715C">
        <w:rPr>
          <w:rFonts w:ascii="Times New Roman" w:hAnsi="Times New Roman"/>
          <w:sz w:val="24"/>
          <w:szCs w:val="24"/>
        </w:rPr>
        <w:t>potrebom</w:t>
      </w:r>
      <w:r w:rsidRPr="00DF17C8">
        <w:rPr>
          <w:rFonts w:ascii="Times New Roman" w:hAnsi="Times New Roman"/>
          <w:sz w:val="24"/>
          <w:szCs w:val="24"/>
        </w:rPr>
        <w:t xml:space="preserve"> za održavanjem povjerenja deponenta i ne zadovoljava potrebe deponenata. Stoga bi rok isplate trebalo skratiti </w:t>
      </w:r>
      <w:proofErr w:type="gramStart"/>
      <w:r w:rsidRPr="00DF17C8">
        <w:rPr>
          <w:rFonts w:ascii="Times New Roman" w:hAnsi="Times New Roman"/>
          <w:sz w:val="24"/>
          <w:szCs w:val="24"/>
        </w:rPr>
        <w:t>na</w:t>
      </w:r>
      <w:proofErr w:type="gramEnd"/>
      <w:r w:rsidRPr="00DF17C8">
        <w:rPr>
          <w:rFonts w:ascii="Times New Roman" w:hAnsi="Times New Roman"/>
          <w:sz w:val="24"/>
          <w:szCs w:val="24"/>
        </w:rPr>
        <w:t xml:space="preserve"> sedam radnih dana. </w:t>
      </w:r>
    </w:p>
    <w:p w:rsidR="00B45B00" w:rsidRPr="00DF17C8" w:rsidRDefault="00B45B00">
      <w:pPr>
        <w:widowControl w:val="0"/>
        <w:autoSpaceDE w:val="0"/>
        <w:autoSpaceDN w:val="0"/>
        <w:adjustRightInd w:val="0"/>
        <w:spacing w:after="0" w:line="200" w:lineRule="exact"/>
        <w:rPr>
          <w:rFonts w:ascii="Times New Roman" w:hAnsi="Times New Roman"/>
          <w:sz w:val="24"/>
          <w:szCs w:val="24"/>
        </w:rPr>
      </w:pPr>
    </w:p>
    <w:p w:rsidR="00B45B00" w:rsidRDefault="00B45B00">
      <w:pPr>
        <w:widowControl w:val="0"/>
        <w:autoSpaceDE w:val="0"/>
        <w:autoSpaceDN w:val="0"/>
        <w:adjustRightInd w:val="0"/>
        <w:spacing w:after="0" w:line="247" w:lineRule="exact"/>
        <w:rPr>
          <w:rFonts w:ascii="Times New Roman" w:hAnsi="Times New Roman"/>
          <w:sz w:val="24"/>
          <w:szCs w:val="24"/>
        </w:rPr>
      </w:pPr>
    </w:p>
    <w:p w:rsidR="00CC320B" w:rsidRDefault="00CC320B">
      <w:pPr>
        <w:widowControl w:val="0"/>
        <w:autoSpaceDE w:val="0"/>
        <w:autoSpaceDN w:val="0"/>
        <w:adjustRightInd w:val="0"/>
        <w:spacing w:after="0" w:line="247" w:lineRule="exact"/>
        <w:rPr>
          <w:rFonts w:ascii="Times New Roman" w:hAnsi="Times New Roman"/>
          <w:sz w:val="24"/>
          <w:szCs w:val="24"/>
        </w:rPr>
      </w:pPr>
    </w:p>
    <w:p w:rsidR="00CC320B" w:rsidRPr="00DF17C8" w:rsidRDefault="00CC320B">
      <w:pPr>
        <w:widowControl w:val="0"/>
        <w:autoSpaceDE w:val="0"/>
        <w:autoSpaceDN w:val="0"/>
        <w:adjustRightInd w:val="0"/>
        <w:spacing w:after="0" w:line="247" w:lineRule="exact"/>
        <w:rPr>
          <w:rFonts w:ascii="Times New Roman" w:hAnsi="Times New Roman"/>
          <w:sz w:val="24"/>
          <w:szCs w:val="24"/>
        </w:rPr>
      </w:pPr>
    </w:p>
    <w:p w:rsidR="00B45B00" w:rsidRPr="004738C1" w:rsidRDefault="00E94021" w:rsidP="00DF17C8">
      <w:pPr>
        <w:widowControl w:val="0"/>
        <w:numPr>
          <w:ilvl w:val="0"/>
          <w:numId w:val="5"/>
        </w:numPr>
        <w:tabs>
          <w:tab w:val="clear" w:pos="720"/>
          <w:tab w:val="num" w:pos="1020"/>
        </w:tabs>
        <w:overflowPunct w:val="0"/>
        <w:autoSpaceDE w:val="0"/>
        <w:autoSpaceDN w:val="0"/>
        <w:adjustRightInd w:val="0"/>
        <w:spacing w:after="0" w:line="239" w:lineRule="auto"/>
        <w:ind w:left="1020" w:hanging="517"/>
        <w:jc w:val="both"/>
        <w:rPr>
          <w:rFonts w:ascii="Times New Roman" w:hAnsi="Times New Roman"/>
          <w:sz w:val="24"/>
          <w:szCs w:val="24"/>
        </w:rPr>
      </w:pPr>
      <w:r w:rsidRPr="00DF17C8">
        <w:rPr>
          <w:rFonts w:ascii="Times New Roman" w:hAnsi="Times New Roman"/>
          <w:sz w:val="24"/>
          <w:szCs w:val="24"/>
        </w:rPr>
        <w:t>U mnogim slučajevima, međutim, još ne postoje potrebni postupci za kratki rok isplate. Stoga bi državama č</w:t>
      </w:r>
      <w:r w:rsidR="00DF17C8" w:rsidRPr="00DF17C8">
        <w:rPr>
          <w:rFonts w:ascii="Times New Roman" w:hAnsi="Times New Roman"/>
          <w:sz w:val="24"/>
          <w:szCs w:val="24"/>
        </w:rPr>
        <w:t>lanicama trebalo tokom pr</w:t>
      </w:r>
      <w:r w:rsidRPr="00DF17C8">
        <w:rPr>
          <w:rFonts w:ascii="Times New Roman" w:hAnsi="Times New Roman"/>
          <w:sz w:val="24"/>
          <w:szCs w:val="24"/>
        </w:rPr>
        <w:t xml:space="preserve">elaznog razdoblja dati mogućnost da postupno skrate rok isplate </w:t>
      </w:r>
      <w:proofErr w:type="gramStart"/>
      <w:r w:rsidRPr="00DF17C8">
        <w:rPr>
          <w:rFonts w:ascii="Times New Roman" w:hAnsi="Times New Roman"/>
          <w:sz w:val="24"/>
          <w:szCs w:val="24"/>
        </w:rPr>
        <w:t>na</w:t>
      </w:r>
      <w:proofErr w:type="gramEnd"/>
      <w:r w:rsidRPr="00DF17C8">
        <w:rPr>
          <w:rFonts w:ascii="Times New Roman" w:hAnsi="Times New Roman"/>
          <w:sz w:val="24"/>
          <w:szCs w:val="24"/>
        </w:rPr>
        <w:t xml:space="preserve"> sedam </w:t>
      </w:r>
      <w:r w:rsidR="00DF17C8">
        <w:rPr>
          <w:rFonts w:ascii="Times New Roman" w:hAnsi="Times New Roman"/>
          <w:sz w:val="24"/>
          <w:szCs w:val="24"/>
        </w:rPr>
        <w:t>radnih dana. Najduž</w:t>
      </w:r>
      <w:r w:rsidR="00700DB5">
        <w:rPr>
          <w:rFonts w:ascii="Times New Roman" w:hAnsi="Times New Roman"/>
          <w:sz w:val="24"/>
          <w:szCs w:val="24"/>
        </w:rPr>
        <w:t>e odlaganje</w:t>
      </w:r>
      <w:r w:rsidRPr="00DF17C8">
        <w:rPr>
          <w:rFonts w:ascii="Times New Roman" w:hAnsi="Times New Roman"/>
          <w:sz w:val="24"/>
          <w:szCs w:val="24"/>
        </w:rPr>
        <w:t xml:space="preserve"> isplate određen</w:t>
      </w:r>
      <w:r w:rsidR="00700DB5">
        <w:rPr>
          <w:rFonts w:ascii="Times New Roman" w:hAnsi="Times New Roman"/>
          <w:sz w:val="24"/>
          <w:szCs w:val="24"/>
        </w:rPr>
        <w:t>o</w:t>
      </w:r>
      <w:r w:rsidRPr="00DF17C8">
        <w:rPr>
          <w:rFonts w:ascii="Times New Roman" w:hAnsi="Times New Roman"/>
          <w:sz w:val="24"/>
          <w:szCs w:val="24"/>
        </w:rPr>
        <w:t xml:space="preserve">u ovoj Direktivi ne bi </w:t>
      </w:r>
      <w:r w:rsidRPr="004738C1">
        <w:rPr>
          <w:rFonts w:ascii="Times New Roman" w:hAnsi="Times New Roman"/>
          <w:sz w:val="24"/>
          <w:szCs w:val="24"/>
        </w:rPr>
        <w:t>trebal</w:t>
      </w:r>
      <w:r w:rsidR="00700DB5">
        <w:rPr>
          <w:rFonts w:ascii="Times New Roman" w:hAnsi="Times New Roman"/>
          <w:sz w:val="24"/>
          <w:szCs w:val="24"/>
        </w:rPr>
        <w:t>o</w:t>
      </w:r>
      <w:r w:rsidRPr="004738C1">
        <w:rPr>
          <w:rFonts w:ascii="Times New Roman" w:hAnsi="Times New Roman"/>
          <w:sz w:val="24"/>
          <w:szCs w:val="24"/>
        </w:rPr>
        <w:t xml:space="preserve"> spr</w:t>
      </w:r>
      <w:r w:rsidR="00700DB5">
        <w:rPr>
          <w:rFonts w:ascii="Times New Roman" w:hAnsi="Times New Roman"/>
          <w:sz w:val="24"/>
          <w:szCs w:val="24"/>
        </w:rPr>
        <w:t>j</w:t>
      </w:r>
      <w:r w:rsidRPr="004738C1">
        <w:rPr>
          <w:rFonts w:ascii="Times New Roman" w:hAnsi="Times New Roman"/>
          <w:sz w:val="24"/>
          <w:szCs w:val="24"/>
        </w:rPr>
        <w:t>ečavati SOD-ove u realizaciji ranijih isplata deponentim</w:t>
      </w:r>
      <w:r w:rsidR="004738C1">
        <w:rPr>
          <w:rFonts w:ascii="Times New Roman" w:hAnsi="Times New Roman"/>
          <w:sz w:val="24"/>
          <w:szCs w:val="24"/>
        </w:rPr>
        <w:t>a. Kako bi se osiguralo da, tokom pr</w:t>
      </w:r>
      <w:r w:rsidRPr="004738C1">
        <w:rPr>
          <w:rFonts w:ascii="Times New Roman" w:hAnsi="Times New Roman"/>
          <w:sz w:val="24"/>
          <w:szCs w:val="24"/>
        </w:rPr>
        <w:t>elaznog ra</w:t>
      </w:r>
      <w:r w:rsidR="004738C1">
        <w:rPr>
          <w:rFonts w:ascii="Times New Roman" w:hAnsi="Times New Roman"/>
          <w:sz w:val="24"/>
          <w:szCs w:val="24"/>
        </w:rPr>
        <w:t>zdoblja, deponenti nemaju finans</w:t>
      </w:r>
      <w:r w:rsidRPr="004738C1">
        <w:rPr>
          <w:rFonts w:ascii="Times New Roman" w:hAnsi="Times New Roman"/>
          <w:sz w:val="24"/>
          <w:szCs w:val="24"/>
        </w:rPr>
        <w:t xml:space="preserve">ijskih poteškoća u slučaju propasti njihove kreditne institucije, deponenti bi, međutim, trebali, </w:t>
      </w:r>
      <w:proofErr w:type="gramStart"/>
      <w:r w:rsidRPr="004738C1">
        <w:rPr>
          <w:rFonts w:ascii="Times New Roman" w:hAnsi="Times New Roman"/>
          <w:sz w:val="24"/>
          <w:szCs w:val="24"/>
        </w:rPr>
        <w:t>na</w:t>
      </w:r>
      <w:proofErr w:type="gramEnd"/>
      <w:r w:rsidRPr="004738C1">
        <w:rPr>
          <w:rFonts w:ascii="Times New Roman" w:hAnsi="Times New Roman"/>
          <w:sz w:val="24"/>
          <w:szCs w:val="24"/>
        </w:rPr>
        <w:t xml:space="preserve"> zahtjev, imati pristup odgovarajućem iznosu svojih osiguranih depozita radi pokrića svojih životnih troškova. Takav bi pristup jedino trebao biti omogućen </w:t>
      </w:r>
      <w:proofErr w:type="gramStart"/>
      <w:r w:rsidRPr="004738C1">
        <w:rPr>
          <w:rFonts w:ascii="Times New Roman" w:hAnsi="Times New Roman"/>
          <w:sz w:val="24"/>
          <w:szCs w:val="24"/>
        </w:rPr>
        <w:t>na</w:t>
      </w:r>
      <w:proofErr w:type="gramEnd"/>
      <w:r w:rsidRPr="004738C1">
        <w:rPr>
          <w:rFonts w:ascii="Times New Roman" w:hAnsi="Times New Roman"/>
          <w:sz w:val="24"/>
          <w:szCs w:val="24"/>
        </w:rPr>
        <w:t xml:space="preserve"> </w:t>
      </w:r>
      <w:r w:rsidR="00986776">
        <w:rPr>
          <w:rFonts w:ascii="Times New Roman" w:hAnsi="Times New Roman"/>
          <w:sz w:val="24"/>
          <w:szCs w:val="24"/>
        </w:rPr>
        <w:t>osnovu</w:t>
      </w:r>
      <w:r w:rsidRPr="004738C1">
        <w:rPr>
          <w:rFonts w:ascii="Times New Roman" w:hAnsi="Times New Roman"/>
          <w:sz w:val="24"/>
          <w:szCs w:val="24"/>
        </w:rPr>
        <w:t xml:space="preserve"> podataka koje je pružila kreditna institucija. S obzirom </w:t>
      </w:r>
      <w:proofErr w:type="gramStart"/>
      <w:r w:rsidRPr="004738C1">
        <w:rPr>
          <w:rFonts w:ascii="Times New Roman" w:hAnsi="Times New Roman"/>
          <w:sz w:val="24"/>
          <w:szCs w:val="24"/>
        </w:rPr>
        <w:t>na</w:t>
      </w:r>
      <w:proofErr w:type="gramEnd"/>
      <w:r w:rsidRPr="004738C1">
        <w:rPr>
          <w:rFonts w:ascii="Times New Roman" w:hAnsi="Times New Roman"/>
          <w:sz w:val="24"/>
          <w:szCs w:val="24"/>
        </w:rPr>
        <w:t xml:space="preserve"> različite životne troškove između država članica, taj bi iznos trebale utvrditi države članice.</w:t>
      </w:r>
    </w:p>
    <w:p w:rsidR="00B45B00" w:rsidRPr="004738C1" w:rsidRDefault="00B45B00">
      <w:pPr>
        <w:widowControl w:val="0"/>
        <w:autoSpaceDE w:val="0"/>
        <w:autoSpaceDN w:val="0"/>
        <w:adjustRightInd w:val="0"/>
        <w:spacing w:after="0" w:line="200" w:lineRule="exact"/>
        <w:rPr>
          <w:rFonts w:ascii="Times New Roman" w:hAnsi="Times New Roman"/>
          <w:sz w:val="24"/>
          <w:szCs w:val="24"/>
        </w:rPr>
      </w:pPr>
    </w:p>
    <w:p w:rsidR="00B45B00" w:rsidRPr="004738C1" w:rsidRDefault="00B45B00">
      <w:pPr>
        <w:widowControl w:val="0"/>
        <w:autoSpaceDE w:val="0"/>
        <w:autoSpaceDN w:val="0"/>
        <w:adjustRightInd w:val="0"/>
        <w:spacing w:after="0" w:line="261" w:lineRule="exact"/>
        <w:rPr>
          <w:rFonts w:ascii="Times New Roman" w:hAnsi="Times New Roman"/>
          <w:sz w:val="24"/>
          <w:szCs w:val="24"/>
        </w:rPr>
      </w:pPr>
    </w:p>
    <w:p w:rsidR="00B45B00" w:rsidRDefault="00E94021" w:rsidP="00E0745D">
      <w:pPr>
        <w:widowControl w:val="0"/>
        <w:numPr>
          <w:ilvl w:val="0"/>
          <w:numId w:val="6"/>
        </w:numPr>
        <w:tabs>
          <w:tab w:val="clear" w:pos="720"/>
          <w:tab w:val="num" w:pos="1020"/>
        </w:tabs>
        <w:overflowPunct w:val="0"/>
        <w:autoSpaceDE w:val="0"/>
        <w:autoSpaceDN w:val="0"/>
        <w:adjustRightInd w:val="0"/>
        <w:spacing w:after="0" w:line="236" w:lineRule="auto"/>
        <w:ind w:left="1020" w:right="14" w:hanging="517"/>
        <w:jc w:val="both"/>
        <w:rPr>
          <w:rFonts w:ascii="Times New Roman" w:hAnsi="Times New Roman"/>
          <w:sz w:val="24"/>
          <w:szCs w:val="24"/>
        </w:rPr>
      </w:pPr>
      <w:r w:rsidRPr="004738C1">
        <w:rPr>
          <w:rFonts w:ascii="Times New Roman" w:hAnsi="Times New Roman"/>
          <w:sz w:val="24"/>
          <w:szCs w:val="24"/>
        </w:rPr>
        <w:t xml:space="preserve">Razdoblje potrebno za isplatu depozita trebalo bi </w:t>
      </w:r>
      <w:r w:rsidR="00986776" w:rsidRPr="004738C1">
        <w:rPr>
          <w:rFonts w:ascii="Times New Roman" w:hAnsi="Times New Roman"/>
          <w:sz w:val="24"/>
          <w:szCs w:val="24"/>
        </w:rPr>
        <w:t xml:space="preserve">uzeti </w:t>
      </w:r>
      <w:r w:rsidRPr="004738C1">
        <w:rPr>
          <w:rFonts w:ascii="Times New Roman" w:hAnsi="Times New Roman"/>
          <w:sz w:val="24"/>
          <w:szCs w:val="24"/>
        </w:rPr>
        <w:t>u obzir sluč</w:t>
      </w:r>
      <w:r w:rsidR="004738C1">
        <w:rPr>
          <w:rFonts w:ascii="Times New Roman" w:hAnsi="Times New Roman"/>
          <w:sz w:val="24"/>
          <w:szCs w:val="24"/>
        </w:rPr>
        <w:t>ajeve kada sa</w:t>
      </w:r>
      <w:r w:rsidRPr="004738C1">
        <w:rPr>
          <w:rFonts w:ascii="Times New Roman" w:hAnsi="Times New Roman"/>
          <w:sz w:val="24"/>
          <w:szCs w:val="24"/>
        </w:rPr>
        <w:t>stavi imaju poteškoća pri utvrđivanju iznosa isplate i prava deponenta, posebno ako se radi o depozitima od transakcija koje uključuju nekretnine za stanovanje ili određene životne događaje, ako deponent nema apsolutno pravo na iznose po određenom računu, ako je depozit predmet pravnog spora ili suprotstavljenih potraživanja za iznosima koji se nalaze na računu ili ako je depozit predmet</w:t>
      </w:r>
      <w:r w:rsidR="004738C1">
        <w:rPr>
          <w:rFonts w:ascii="Times New Roman" w:hAnsi="Times New Roman"/>
          <w:sz w:val="24"/>
          <w:szCs w:val="24"/>
        </w:rPr>
        <w:t xml:space="preserve"> privrednih</w:t>
      </w:r>
      <w:r w:rsidRPr="004738C1">
        <w:rPr>
          <w:rFonts w:ascii="Times New Roman" w:hAnsi="Times New Roman"/>
          <w:sz w:val="24"/>
          <w:szCs w:val="24"/>
        </w:rPr>
        <w:t xml:space="preserve"> restriktivnih mjera koje su odredile nacionalne vlade ili međunarodna tijela. </w:t>
      </w: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4738C1" w:rsidRPr="004738C1" w:rsidRDefault="004738C1" w:rsidP="004738C1">
      <w:pPr>
        <w:widowControl w:val="0"/>
        <w:overflowPunct w:val="0"/>
        <w:autoSpaceDE w:val="0"/>
        <w:autoSpaceDN w:val="0"/>
        <w:adjustRightInd w:val="0"/>
        <w:spacing w:after="0" w:line="236" w:lineRule="auto"/>
        <w:ind w:right="500"/>
        <w:jc w:val="both"/>
        <w:rPr>
          <w:rFonts w:ascii="Times New Roman" w:hAnsi="Times New Roman"/>
          <w:sz w:val="24"/>
          <w:szCs w:val="24"/>
        </w:rPr>
      </w:pPr>
    </w:p>
    <w:p w:rsidR="00B45B00" w:rsidRPr="004738C1" w:rsidRDefault="00CC320B">
      <w:pPr>
        <w:widowControl w:val="0"/>
        <w:autoSpaceDE w:val="0"/>
        <w:autoSpaceDN w:val="0"/>
        <w:adjustRightInd w:val="0"/>
        <w:spacing w:after="0" w:line="259" w:lineRule="exact"/>
        <w:rPr>
          <w:rFonts w:ascii="Times New Roman" w:hAnsi="Times New Roman"/>
          <w:sz w:val="24"/>
          <w:szCs w:val="24"/>
        </w:rPr>
      </w:pPr>
      <w:r>
        <w:rPr>
          <w:rFonts w:ascii="Times New Roman" w:hAnsi="Times New Roman"/>
          <w:noProof/>
          <w:sz w:val="24"/>
          <w:szCs w:val="24"/>
        </w:rPr>
        <w:pict>
          <v:line id="_x0000_s1045" style="position:absolute;z-index:-36;mso-position-horizontal-relative:text;mso-position-vertical-relative:text" from="24.35pt,7.25pt" to="76.7pt,7.25pt" o:allowincell="f" strokeweight=".51292mm"/>
        </w:pict>
      </w:r>
    </w:p>
    <w:p w:rsidR="00B45B00" w:rsidRPr="004738C1" w:rsidRDefault="00E94021">
      <w:pPr>
        <w:widowControl w:val="0"/>
        <w:overflowPunct w:val="0"/>
        <w:autoSpaceDE w:val="0"/>
        <w:autoSpaceDN w:val="0"/>
        <w:adjustRightInd w:val="0"/>
        <w:spacing w:after="0" w:line="198" w:lineRule="auto"/>
        <w:ind w:left="740" w:right="500" w:hanging="233"/>
        <w:jc w:val="both"/>
        <w:rPr>
          <w:rFonts w:ascii="Times New Roman" w:hAnsi="Times New Roman"/>
          <w:sz w:val="24"/>
          <w:szCs w:val="24"/>
        </w:rPr>
      </w:pPr>
      <w:proofErr w:type="gramStart"/>
      <w:r w:rsidRPr="007B3C1D">
        <w:rPr>
          <w:rFonts w:ascii="Times New Roman" w:hAnsi="Times New Roman"/>
          <w:sz w:val="24"/>
          <w:szCs w:val="24"/>
        </w:rPr>
        <w:t xml:space="preserve">( </w:t>
      </w:r>
      <w:r w:rsidRPr="007B3C1D">
        <w:rPr>
          <w:rFonts w:ascii="Times New Roman" w:hAnsi="Times New Roman"/>
          <w:sz w:val="24"/>
          <w:szCs w:val="24"/>
          <w:vertAlign w:val="superscript"/>
        </w:rPr>
        <w:t>1</w:t>
      </w:r>
      <w:proofErr w:type="gramEnd"/>
      <w:r w:rsidR="004738C1">
        <w:rPr>
          <w:rFonts w:ascii="Times New Roman" w:hAnsi="Times New Roman"/>
          <w:sz w:val="24"/>
          <w:szCs w:val="24"/>
        </w:rPr>
        <w:t xml:space="preserve"> </w:t>
      </w:r>
      <w:r w:rsidR="004738C1" w:rsidRPr="004738C1">
        <w:rPr>
          <w:rFonts w:ascii="Times New Roman" w:hAnsi="Times New Roman"/>
          <w:sz w:val="24"/>
          <w:szCs w:val="24"/>
        </w:rPr>
        <w:t>) Direktiva 2005/60/EZ Ev</w:t>
      </w:r>
      <w:r w:rsidRPr="004738C1">
        <w:rPr>
          <w:rFonts w:ascii="Times New Roman" w:hAnsi="Times New Roman"/>
          <w:sz w:val="24"/>
          <w:szCs w:val="24"/>
        </w:rPr>
        <w:t>ropskog parlamenta i Vijeća od 26.</w:t>
      </w:r>
      <w:r w:rsidR="004738C1">
        <w:rPr>
          <w:rFonts w:ascii="Times New Roman" w:hAnsi="Times New Roman"/>
          <w:sz w:val="24"/>
          <w:szCs w:val="24"/>
        </w:rPr>
        <w:t>oktobra</w:t>
      </w:r>
      <w:r w:rsidRPr="004738C1">
        <w:rPr>
          <w:rFonts w:ascii="Times New Roman" w:hAnsi="Times New Roman"/>
          <w:sz w:val="24"/>
          <w:szCs w:val="24"/>
        </w:rPr>
        <w:t xml:space="preserve"> 2005. </w:t>
      </w:r>
      <w:proofErr w:type="gramStart"/>
      <w:r w:rsidRPr="004738C1">
        <w:rPr>
          <w:rFonts w:ascii="Times New Roman" w:hAnsi="Times New Roman"/>
          <w:sz w:val="24"/>
          <w:szCs w:val="24"/>
        </w:rPr>
        <w:t>o</w:t>
      </w:r>
      <w:proofErr w:type="gramEnd"/>
      <w:r w:rsidRPr="004738C1">
        <w:rPr>
          <w:rFonts w:ascii="Times New Roman" w:hAnsi="Times New Roman"/>
          <w:sz w:val="24"/>
          <w:szCs w:val="24"/>
        </w:rPr>
        <w:t xml:space="preserve"> spreč</w:t>
      </w:r>
      <w:r w:rsidR="004738C1">
        <w:rPr>
          <w:rFonts w:ascii="Times New Roman" w:hAnsi="Times New Roman"/>
          <w:sz w:val="24"/>
          <w:szCs w:val="24"/>
        </w:rPr>
        <w:t>avanju korišćenja finansijskog sa</w:t>
      </w:r>
      <w:r w:rsidRPr="004738C1">
        <w:rPr>
          <w:rFonts w:ascii="Times New Roman" w:hAnsi="Times New Roman"/>
          <w:sz w:val="24"/>
          <w:szCs w:val="24"/>
        </w:rPr>
        <w:t>sta</w:t>
      </w:r>
      <w:r w:rsidR="004738C1">
        <w:rPr>
          <w:rFonts w:ascii="Times New Roman" w:hAnsi="Times New Roman"/>
          <w:sz w:val="24"/>
          <w:szCs w:val="24"/>
        </w:rPr>
        <w:t>va u svrhu pranja novca i finans</w:t>
      </w:r>
      <w:r w:rsidRPr="004738C1">
        <w:rPr>
          <w:rFonts w:ascii="Times New Roman" w:hAnsi="Times New Roman"/>
          <w:sz w:val="24"/>
          <w:szCs w:val="24"/>
        </w:rPr>
        <w:t>iranja terorizma (SL L 309, 25.11.2005., str. 15.).</w:t>
      </w:r>
    </w:p>
    <w:p w:rsidR="00B45B00" w:rsidRPr="004738C1" w:rsidRDefault="00B45B00">
      <w:pPr>
        <w:widowControl w:val="0"/>
        <w:autoSpaceDE w:val="0"/>
        <w:autoSpaceDN w:val="0"/>
        <w:adjustRightInd w:val="0"/>
        <w:spacing w:after="0" w:line="1" w:lineRule="exact"/>
        <w:rPr>
          <w:rFonts w:ascii="Times New Roman" w:hAnsi="Times New Roman"/>
          <w:sz w:val="24"/>
          <w:szCs w:val="24"/>
        </w:rPr>
      </w:pPr>
    </w:p>
    <w:p w:rsidR="00B45B00" w:rsidRPr="004738C1" w:rsidRDefault="00E94021">
      <w:pPr>
        <w:widowControl w:val="0"/>
        <w:overflowPunct w:val="0"/>
        <w:autoSpaceDE w:val="0"/>
        <w:autoSpaceDN w:val="0"/>
        <w:adjustRightInd w:val="0"/>
        <w:spacing w:after="0" w:line="215" w:lineRule="auto"/>
        <w:ind w:left="740" w:right="500" w:hanging="233"/>
        <w:jc w:val="both"/>
        <w:rPr>
          <w:rFonts w:ascii="Times New Roman" w:hAnsi="Times New Roman"/>
          <w:sz w:val="24"/>
          <w:szCs w:val="24"/>
        </w:rPr>
      </w:pPr>
      <w:proofErr w:type="gramStart"/>
      <w:r w:rsidRPr="004738C1">
        <w:rPr>
          <w:rFonts w:ascii="Times New Roman" w:hAnsi="Times New Roman"/>
          <w:sz w:val="24"/>
          <w:szCs w:val="24"/>
        </w:rPr>
        <w:t xml:space="preserve">( </w:t>
      </w:r>
      <w:r w:rsidRPr="004738C1">
        <w:rPr>
          <w:rFonts w:ascii="Times New Roman" w:hAnsi="Times New Roman"/>
          <w:sz w:val="24"/>
          <w:szCs w:val="24"/>
          <w:vertAlign w:val="superscript"/>
        </w:rPr>
        <w:t>2</w:t>
      </w:r>
      <w:proofErr w:type="gramEnd"/>
      <w:r w:rsidR="004738C1" w:rsidRPr="004738C1">
        <w:rPr>
          <w:rFonts w:ascii="Times New Roman" w:hAnsi="Times New Roman"/>
          <w:sz w:val="24"/>
          <w:szCs w:val="24"/>
        </w:rPr>
        <w:t xml:space="preserve"> ) Uredba (EU) br. 1093/2010 Ev</w:t>
      </w:r>
      <w:r w:rsidRPr="004738C1">
        <w:rPr>
          <w:rFonts w:ascii="Times New Roman" w:hAnsi="Times New Roman"/>
          <w:sz w:val="24"/>
          <w:szCs w:val="24"/>
        </w:rPr>
        <w:t>ropskog parlamenta i Vijeć</w:t>
      </w:r>
      <w:r w:rsidR="004738C1">
        <w:rPr>
          <w:rFonts w:ascii="Times New Roman" w:hAnsi="Times New Roman"/>
          <w:sz w:val="24"/>
          <w:szCs w:val="24"/>
        </w:rPr>
        <w:t xml:space="preserve">a od 24. </w:t>
      </w:r>
      <w:proofErr w:type="gramStart"/>
      <w:r w:rsidR="004738C1">
        <w:rPr>
          <w:rFonts w:ascii="Times New Roman" w:hAnsi="Times New Roman"/>
          <w:sz w:val="24"/>
          <w:szCs w:val="24"/>
        </w:rPr>
        <w:t>novembra</w:t>
      </w:r>
      <w:proofErr w:type="gramEnd"/>
      <w:r w:rsidR="004738C1">
        <w:rPr>
          <w:rFonts w:ascii="Times New Roman" w:hAnsi="Times New Roman"/>
          <w:sz w:val="24"/>
          <w:szCs w:val="24"/>
        </w:rPr>
        <w:t xml:space="preserve"> 2010. </w:t>
      </w:r>
      <w:proofErr w:type="gramStart"/>
      <w:r w:rsidR="004738C1">
        <w:rPr>
          <w:rFonts w:ascii="Times New Roman" w:hAnsi="Times New Roman"/>
          <w:sz w:val="24"/>
          <w:szCs w:val="24"/>
        </w:rPr>
        <w:t>godine</w:t>
      </w:r>
      <w:proofErr w:type="gramEnd"/>
      <w:r w:rsidR="004738C1">
        <w:rPr>
          <w:rFonts w:ascii="Times New Roman" w:hAnsi="Times New Roman"/>
          <w:sz w:val="24"/>
          <w:szCs w:val="24"/>
        </w:rPr>
        <w:t xml:space="preserve"> o osnivanju Evropskog nadzornog tijela (Ev</w:t>
      </w:r>
      <w:r w:rsidRPr="004738C1">
        <w:rPr>
          <w:rFonts w:ascii="Times New Roman" w:hAnsi="Times New Roman"/>
          <w:sz w:val="24"/>
          <w:szCs w:val="24"/>
        </w:rPr>
        <w:t>ropskog nadzornog tijela za bankarstvo), kojom se izmjenjuje Odluka</w:t>
      </w:r>
      <w:r w:rsidR="004738C1">
        <w:rPr>
          <w:rFonts w:ascii="Times New Roman" w:hAnsi="Times New Roman"/>
          <w:sz w:val="24"/>
          <w:szCs w:val="24"/>
        </w:rPr>
        <w:t>,</w:t>
      </w:r>
      <w:r w:rsidR="008C0974">
        <w:rPr>
          <w:rFonts w:ascii="Times New Roman" w:hAnsi="Times New Roman"/>
          <w:sz w:val="24"/>
          <w:szCs w:val="24"/>
        </w:rPr>
        <w:t xml:space="preserve"> br. 716/2009/EZ i stavlja </w:t>
      </w:r>
      <w:r w:rsidRPr="004738C1">
        <w:rPr>
          <w:rFonts w:ascii="Times New Roman" w:hAnsi="Times New Roman"/>
          <w:sz w:val="24"/>
          <w:szCs w:val="24"/>
        </w:rPr>
        <w:t>van snage Odluka Komisije 2009/78/EZ (SL L 331, 15.12.2010., str. 12.).</w:t>
      </w:r>
    </w:p>
    <w:p w:rsidR="00B45B00" w:rsidRPr="004738C1" w:rsidRDefault="00B45B00">
      <w:pPr>
        <w:widowControl w:val="0"/>
        <w:autoSpaceDE w:val="0"/>
        <w:autoSpaceDN w:val="0"/>
        <w:adjustRightInd w:val="0"/>
        <w:spacing w:after="0" w:line="240" w:lineRule="auto"/>
        <w:rPr>
          <w:rFonts w:ascii="Times New Roman" w:hAnsi="Times New Roman"/>
          <w:sz w:val="24"/>
          <w:szCs w:val="24"/>
        </w:rPr>
        <w:sectPr w:rsidR="00B45B00" w:rsidRPr="004738C1">
          <w:pgSz w:w="11900" w:h="16838"/>
          <w:pgMar w:top="795" w:right="820" w:bottom="814" w:left="860" w:header="720" w:footer="720" w:gutter="0"/>
          <w:cols w:space="720" w:equalWidth="0">
            <w:col w:w="10220"/>
          </w:cols>
          <w:noEndnote/>
        </w:sectPr>
      </w:pPr>
    </w:p>
    <w:p w:rsidR="00B45B00" w:rsidRPr="007B3C1D" w:rsidRDefault="00C15720">
      <w:pPr>
        <w:widowControl w:val="0"/>
        <w:tabs>
          <w:tab w:val="left" w:pos="9380"/>
        </w:tabs>
        <w:autoSpaceDE w:val="0"/>
        <w:autoSpaceDN w:val="0"/>
        <w:adjustRightInd w:val="0"/>
        <w:spacing w:after="0" w:line="240" w:lineRule="auto"/>
        <w:rPr>
          <w:rFonts w:ascii="Times New Roman" w:hAnsi="Times New Roman"/>
          <w:sz w:val="24"/>
          <w:szCs w:val="24"/>
        </w:rPr>
      </w:pPr>
      <w:bookmarkStart w:id="5" w:name="page6"/>
      <w:bookmarkEnd w:id="5"/>
      <w:r>
        <w:rPr>
          <w:rFonts w:ascii="Times New Roman" w:hAnsi="Times New Roman"/>
          <w:sz w:val="24"/>
          <w:szCs w:val="24"/>
        </w:rPr>
        <w:lastRenderedPageBreak/>
        <w:t xml:space="preserve">         </w:t>
      </w:r>
      <w:r w:rsidRPr="00C15720">
        <w:rPr>
          <w:rFonts w:ascii="Times New Roman" w:hAnsi="Times New Roman"/>
          <w:sz w:val="24"/>
          <w:szCs w:val="24"/>
        </w:rPr>
        <w:t>12.6.2014</w:t>
      </w:r>
      <w:r>
        <w:rPr>
          <w:rFonts w:ascii="Times New Roman" w:hAnsi="Times New Roman"/>
          <w:sz w:val="24"/>
          <w:szCs w:val="24"/>
        </w:rPr>
        <w:t xml:space="preserve">                          </w:t>
      </w:r>
      <w:r w:rsidR="004738C1">
        <w:rPr>
          <w:rFonts w:ascii="Times New Roman" w:hAnsi="Times New Roman"/>
          <w:sz w:val="24"/>
          <w:szCs w:val="24"/>
        </w:rPr>
        <w:t>Službeni list Ev</w:t>
      </w:r>
      <w:r w:rsidR="00E94021" w:rsidRPr="007B3C1D">
        <w:rPr>
          <w:rFonts w:ascii="Times New Roman" w:hAnsi="Times New Roman"/>
          <w:sz w:val="24"/>
          <w:szCs w:val="24"/>
        </w:rPr>
        <w:t>ropske unije</w:t>
      </w:r>
      <w:r>
        <w:rPr>
          <w:rFonts w:ascii="Times New Roman" w:hAnsi="Times New Roman"/>
          <w:sz w:val="24"/>
          <w:szCs w:val="24"/>
        </w:rPr>
        <w:t xml:space="preserve">                  </w:t>
      </w:r>
      <w:r w:rsidRPr="00C15720">
        <w:rPr>
          <w:rFonts w:ascii="Times New Roman" w:hAnsi="Times New Roman"/>
          <w:sz w:val="24"/>
          <w:szCs w:val="24"/>
        </w:rPr>
        <w:t xml:space="preserve">L 173/154                                     </w:t>
      </w:r>
      <w:r w:rsidR="00E94021" w:rsidRPr="007B3C1D">
        <w:rPr>
          <w:rFonts w:ascii="Times New Roman" w:hAnsi="Times New Roman"/>
          <w:sz w:val="24"/>
          <w:szCs w:val="24"/>
        </w:rPr>
        <w:tab/>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46" style="position:absolute;z-index:-35;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4E1898" w:rsidRDefault="00E94021" w:rsidP="004E1898">
      <w:pPr>
        <w:widowControl w:val="0"/>
        <w:numPr>
          <w:ilvl w:val="0"/>
          <w:numId w:val="7"/>
        </w:numPr>
        <w:tabs>
          <w:tab w:val="clear" w:pos="720"/>
          <w:tab w:val="num" w:pos="1020"/>
        </w:tabs>
        <w:overflowPunct w:val="0"/>
        <w:autoSpaceDE w:val="0"/>
        <w:autoSpaceDN w:val="0"/>
        <w:adjustRightInd w:val="0"/>
        <w:spacing w:after="0" w:line="233" w:lineRule="auto"/>
        <w:ind w:left="1020" w:right="500" w:hanging="517"/>
        <w:jc w:val="both"/>
        <w:rPr>
          <w:rFonts w:ascii="Times New Roman" w:hAnsi="Times New Roman"/>
          <w:sz w:val="24"/>
          <w:szCs w:val="24"/>
        </w:rPr>
      </w:pPr>
      <w:r w:rsidRPr="004738C1">
        <w:rPr>
          <w:rFonts w:ascii="Times New Roman" w:hAnsi="Times New Roman"/>
          <w:sz w:val="24"/>
          <w:szCs w:val="24"/>
        </w:rPr>
        <w:t xml:space="preserve">Kako bi se osigurala isplata, SOD-ovi bi trebali imati pravo subrogacije u prava isplaćenih deponenata u odnosu </w:t>
      </w:r>
      <w:proofErr w:type="gramStart"/>
      <w:r w:rsidRPr="004738C1">
        <w:rPr>
          <w:rFonts w:ascii="Times New Roman" w:hAnsi="Times New Roman"/>
          <w:sz w:val="24"/>
          <w:szCs w:val="24"/>
        </w:rPr>
        <w:t>na</w:t>
      </w:r>
      <w:proofErr w:type="gramEnd"/>
      <w:r w:rsidRPr="004738C1">
        <w:rPr>
          <w:rFonts w:ascii="Times New Roman" w:hAnsi="Times New Roman"/>
          <w:sz w:val="24"/>
          <w:szCs w:val="24"/>
        </w:rPr>
        <w:t xml:space="preserve"> propalu kreditnu instituciju. Države članice trebale bi moći ogranič</w:t>
      </w:r>
      <w:r w:rsidR="004E1898">
        <w:rPr>
          <w:rFonts w:ascii="Times New Roman" w:hAnsi="Times New Roman"/>
          <w:sz w:val="24"/>
          <w:szCs w:val="24"/>
        </w:rPr>
        <w:t>iti razdoblje tokom</w:t>
      </w:r>
      <w:r w:rsidRPr="004738C1">
        <w:rPr>
          <w:rFonts w:ascii="Times New Roman" w:hAnsi="Times New Roman"/>
          <w:sz w:val="24"/>
          <w:szCs w:val="24"/>
        </w:rPr>
        <w:t xml:space="preserve"> kojeg deponenti čiji </w:t>
      </w:r>
      <w:r w:rsidRPr="004E1898">
        <w:rPr>
          <w:rFonts w:ascii="Times New Roman" w:hAnsi="Times New Roman"/>
          <w:sz w:val="24"/>
          <w:szCs w:val="24"/>
        </w:rPr>
        <w:t xml:space="preserve">depoziti nisu isplaćeni </w:t>
      </w:r>
      <w:proofErr w:type="gramStart"/>
      <w:r w:rsidRPr="004E1898">
        <w:rPr>
          <w:rFonts w:ascii="Times New Roman" w:hAnsi="Times New Roman"/>
          <w:sz w:val="24"/>
          <w:szCs w:val="24"/>
        </w:rPr>
        <w:t>ili</w:t>
      </w:r>
      <w:proofErr w:type="gramEnd"/>
      <w:r w:rsidRPr="004E1898">
        <w:rPr>
          <w:rFonts w:ascii="Times New Roman" w:hAnsi="Times New Roman"/>
          <w:sz w:val="24"/>
          <w:szCs w:val="24"/>
        </w:rPr>
        <w:t xml:space="preserve"> nisu priznati u okviru roka za isplatu mogu zahtijevati isplatu svojih depozita kako bi se omogućilo SOD-ovima da ostvare prava u koja su ušli subrogacijom do datuma na koji </w:t>
      </w:r>
      <w:r w:rsidR="004E1898">
        <w:rPr>
          <w:rFonts w:ascii="Times New Roman" w:hAnsi="Times New Roman"/>
          <w:sz w:val="24"/>
          <w:szCs w:val="24"/>
        </w:rPr>
        <w:t xml:space="preserve">ta prava trebaju biti registrovana </w:t>
      </w:r>
      <w:r w:rsidRPr="004E1898">
        <w:rPr>
          <w:rFonts w:ascii="Times New Roman" w:hAnsi="Times New Roman"/>
          <w:sz w:val="24"/>
          <w:szCs w:val="24"/>
        </w:rPr>
        <w:t>u stečajnom postupku.</w:t>
      </w:r>
    </w:p>
    <w:p w:rsidR="00B45B00" w:rsidRPr="004738C1" w:rsidRDefault="00B45B00">
      <w:pPr>
        <w:widowControl w:val="0"/>
        <w:autoSpaceDE w:val="0"/>
        <w:autoSpaceDN w:val="0"/>
        <w:adjustRightInd w:val="0"/>
        <w:spacing w:after="0" w:line="200" w:lineRule="exact"/>
        <w:rPr>
          <w:rFonts w:ascii="Times New Roman" w:hAnsi="Times New Roman"/>
          <w:sz w:val="24"/>
          <w:szCs w:val="24"/>
        </w:rPr>
      </w:pPr>
    </w:p>
    <w:p w:rsidR="00B45B00" w:rsidRPr="004738C1" w:rsidRDefault="00B45B00">
      <w:pPr>
        <w:widowControl w:val="0"/>
        <w:autoSpaceDE w:val="0"/>
        <w:autoSpaceDN w:val="0"/>
        <w:adjustRightInd w:val="0"/>
        <w:spacing w:after="0" w:line="387" w:lineRule="exact"/>
        <w:rPr>
          <w:rFonts w:ascii="Times New Roman" w:hAnsi="Times New Roman"/>
          <w:sz w:val="24"/>
          <w:szCs w:val="24"/>
        </w:rPr>
      </w:pPr>
    </w:p>
    <w:p w:rsidR="00B45B00" w:rsidRPr="004738C1" w:rsidRDefault="00E94021">
      <w:pPr>
        <w:widowControl w:val="0"/>
        <w:numPr>
          <w:ilvl w:val="0"/>
          <w:numId w:val="8"/>
        </w:numPr>
        <w:tabs>
          <w:tab w:val="clear" w:pos="720"/>
          <w:tab w:val="num" w:pos="1020"/>
        </w:tabs>
        <w:overflowPunct w:val="0"/>
        <w:autoSpaceDE w:val="0"/>
        <w:autoSpaceDN w:val="0"/>
        <w:adjustRightInd w:val="0"/>
        <w:spacing w:after="0" w:line="237" w:lineRule="auto"/>
        <w:ind w:left="1020" w:right="500" w:hanging="517"/>
        <w:jc w:val="both"/>
        <w:rPr>
          <w:rFonts w:ascii="Times New Roman" w:hAnsi="Times New Roman"/>
          <w:sz w:val="24"/>
          <w:szCs w:val="24"/>
        </w:rPr>
      </w:pPr>
      <w:r w:rsidRPr="004738C1">
        <w:rPr>
          <w:rFonts w:ascii="Times New Roman" w:hAnsi="Times New Roman"/>
          <w:sz w:val="24"/>
          <w:szCs w:val="24"/>
        </w:rPr>
        <w:t xml:space="preserve">SOD u državi članici u kojoj kreditna institucija ima </w:t>
      </w:r>
      <w:r w:rsidR="004E1898">
        <w:rPr>
          <w:rFonts w:ascii="Times New Roman" w:hAnsi="Times New Roman"/>
          <w:sz w:val="24"/>
          <w:szCs w:val="24"/>
        </w:rPr>
        <w:t>poslovnice</w:t>
      </w:r>
      <w:r w:rsidRPr="004738C1">
        <w:rPr>
          <w:rFonts w:ascii="Times New Roman" w:hAnsi="Times New Roman"/>
          <w:sz w:val="24"/>
          <w:szCs w:val="24"/>
        </w:rPr>
        <w:t xml:space="preserve"> trebali bi obavijestiti i isplatiti deponente u ime SOD-ova u državama članicama u kojima kreditna institucija ima odobrenje za rad. Potrebne su zaštitne mjere kako bi se o</w:t>
      </w:r>
      <w:r w:rsidR="00986776">
        <w:rPr>
          <w:rFonts w:ascii="Times New Roman" w:hAnsi="Times New Roman"/>
          <w:sz w:val="24"/>
          <w:szCs w:val="24"/>
        </w:rPr>
        <w:t xml:space="preserve">bezbijedilo </w:t>
      </w:r>
      <w:r w:rsidRPr="004738C1">
        <w:rPr>
          <w:rFonts w:ascii="Times New Roman" w:hAnsi="Times New Roman"/>
          <w:sz w:val="24"/>
          <w:szCs w:val="24"/>
        </w:rPr>
        <w:t>da SOD putem kojeg se deponent isplaćuje prije isplate primi od domać</w:t>
      </w:r>
      <w:r w:rsidR="004E1898">
        <w:rPr>
          <w:rFonts w:ascii="Times New Roman" w:hAnsi="Times New Roman"/>
          <w:sz w:val="24"/>
          <w:szCs w:val="24"/>
        </w:rPr>
        <w:t>eg SOD-a potrebna finansijska sredstva i instrukcije</w:t>
      </w:r>
      <w:r w:rsidRPr="004738C1">
        <w:rPr>
          <w:rFonts w:ascii="Times New Roman" w:hAnsi="Times New Roman"/>
          <w:sz w:val="24"/>
          <w:szCs w:val="24"/>
        </w:rPr>
        <w:t xml:space="preserve">. SOD </w:t>
      </w:r>
      <w:proofErr w:type="gramStart"/>
      <w:r w:rsidRPr="004738C1">
        <w:rPr>
          <w:rFonts w:ascii="Times New Roman" w:hAnsi="Times New Roman"/>
          <w:sz w:val="24"/>
          <w:szCs w:val="24"/>
        </w:rPr>
        <w:t>na</w:t>
      </w:r>
      <w:proofErr w:type="gramEnd"/>
      <w:r w:rsidRPr="004738C1">
        <w:rPr>
          <w:rFonts w:ascii="Times New Roman" w:hAnsi="Times New Roman"/>
          <w:sz w:val="24"/>
          <w:szCs w:val="24"/>
        </w:rPr>
        <w:t xml:space="preserve"> koji se to može odnositi trebao bi unaprijed sklopiti sporazume kako bi</w:t>
      </w:r>
      <w:r w:rsidR="004E1898">
        <w:rPr>
          <w:rFonts w:ascii="Times New Roman" w:hAnsi="Times New Roman"/>
          <w:sz w:val="24"/>
          <w:szCs w:val="24"/>
        </w:rPr>
        <w:t xml:space="preserve"> se olakšalo ispunjenje ovih zadataka</w:t>
      </w:r>
      <w:r w:rsidRPr="004738C1">
        <w:rPr>
          <w:rFonts w:ascii="Times New Roman" w:hAnsi="Times New Roman"/>
          <w:sz w:val="24"/>
          <w:szCs w:val="24"/>
        </w:rPr>
        <w:t xml:space="preserve">. </w:t>
      </w:r>
    </w:p>
    <w:p w:rsidR="00B45B00" w:rsidRPr="004738C1" w:rsidRDefault="00B45B00">
      <w:pPr>
        <w:widowControl w:val="0"/>
        <w:autoSpaceDE w:val="0"/>
        <w:autoSpaceDN w:val="0"/>
        <w:adjustRightInd w:val="0"/>
        <w:spacing w:after="0" w:line="200" w:lineRule="exact"/>
        <w:rPr>
          <w:rFonts w:ascii="Times New Roman" w:hAnsi="Times New Roman"/>
          <w:sz w:val="24"/>
          <w:szCs w:val="24"/>
        </w:rPr>
      </w:pPr>
    </w:p>
    <w:p w:rsidR="00B45B00" w:rsidRPr="004738C1" w:rsidRDefault="00B45B00">
      <w:pPr>
        <w:widowControl w:val="0"/>
        <w:autoSpaceDE w:val="0"/>
        <w:autoSpaceDN w:val="0"/>
        <w:adjustRightInd w:val="0"/>
        <w:spacing w:after="0" w:line="386" w:lineRule="exact"/>
        <w:rPr>
          <w:rFonts w:ascii="Times New Roman" w:hAnsi="Times New Roman"/>
          <w:sz w:val="24"/>
          <w:szCs w:val="24"/>
        </w:rPr>
      </w:pPr>
    </w:p>
    <w:p w:rsidR="00B45B00" w:rsidRPr="004738C1" w:rsidRDefault="00E94021">
      <w:pPr>
        <w:widowControl w:val="0"/>
        <w:numPr>
          <w:ilvl w:val="0"/>
          <w:numId w:val="8"/>
        </w:numPr>
        <w:tabs>
          <w:tab w:val="clear" w:pos="720"/>
          <w:tab w:val="num" w:pos="1020"/>
        </w:tabs>
        <w:overflowPunct w:val="0"/>
        <w:autoSpaceDE w:val="0"/>
        <w:autoSpaceDN w:val="0"/>
        <w:adjustRightInd w:val="0"/>
        <w:spacing w:after="0" w:line="236" w:lineRule="auto"/>
        <w:ind w:left="1020" w:right="500" w:hanging="517"/>
        <w:jc w:val="both"/>
        <w:rPr>
          <w:rFonts w:ascii="Times New Roman" w:hAnsi="Times New Roman"/>
          <w:sz w:val="24"/>
          <w:szCs w:val="24"/>
        </w:rPr>
      </w:pPr>
      <w:r w:rsidRPr="004738C1">
        <w:rPr>
          <w:rFonts w:ascii="Times New Roman" w:hAnsi="Times New Roman"/>
          <w:sz w:val="24"/>
          <w:szCs w:val="24"/>
        </w:rPr>
        <w:t xml:space="preserve">Informacije su ključni element u zaštiti deponenta. Stoga bi deponentima trebalo pružiti informaciju o njihovom pokriću i odgovornom SOD-u </w:t>
      </w:r>
      <w:proofErr w:type="gramStart"/>
      <w:r w:rsidRPr="004738C1">
        <w:rPr>
          <w:rFonts w:ascii="Times New Roman" w:hAnsi="Times New Roman"/>
          <w:sz w:val="24"/>
          <w:szCs w:val="24"/>
        </w:rPr>
        <w:t>na</w:t>
      </w:r>
      <w:proofErr w:type="gramEnd"/>
      <w:r w:rsidRPr="004738C1">
        <w:rPr>
          <w:rFonts w:ascii="Times New Roman" w:hAnsi="Times New Roman"/>
          <w:sz w:val="24"/>
          <w:szCs w:val="24"/>
        </w:rPr>
        <w:t xml:space="preserve"> njihovim </w:t>
      </w:r>
      <w:r w:rsidR="004E1898">
        <w:rPr>
          <w:rFonts w:ascii="Times New Roman" w:hAnsi="Times New Roman"/>
          <w:sz w:val="24"/>
          <w:szCs w:val="24"/>
        </w:rPr>
        <w:t>izvodima</w:t>
      </w:r>
      <w:r w:rsidRPr="004738C1">
        <w:rPr>
          <w:rFonts w:ascii="Times New Roman" w:hAnsi="Times New Roman"/>
          <w:sz w:val="24"/>
          <w:szCs w:val="24"/>
        </w:rPr>
        <w:t xml:space="preserve"> računa. Potencijalnim deponentima trebalo bi pružiti istu informaci</w:t>
      </w:r>
      <w:r w:rsidR="004E1898">
        <w:rPr>
          <w:rFonts w:ascii="Times New Roman" w:hAnsi="Times New Roman"/>
          <w:sz w:val="24"/>
          <w:szCs w:val="24"/>
        </w:rPr>
        <w:t>ju putem standardizovanog</w:t>
      </w:r>
      <w:r w:rsidRPr="004738C1">
        <w:rPr>
          <w:rFonts w:ascii="Times New Roman" w:hAnsi="Times New Roman"/>
          <w:sz w:val="24"/>
          <w:szCs w:val="24"/>
        </w:rPr>
        <w:t xml:space="preserve"> informativnog lista </w:t>
      </w:r>
      <w:r w:rsidR="004E1898">
        <w:rPr>
          <w:rFonts w:ascii="Times New Roman" w:hAnsi="Times New Roman"/>
          <w:sz w:val="24"/>
          <w:szCs w:val="24"/>
        </w:rPr>
        <w:t>-brošure</w:t>
      </w:r>
      <w:r w:rsidRPr="004738C1">
        <w:rPr>
          <w:rFonts w:ascii="Times New Roman" w:hAnsi="Times New Roman"/>
          <w:sz w:val="24"/>
          <w:szCs w:val="24"/>
        </w:rPr>
        <w:t xml:space="preserve"> kojeg bi se </w:t>
      </w:r>
      <w:proofErr w:type="gramStart"/>
      <w:r w:rsidRPr="004738C1">
        <w:rPr>
          <w:rFonts w:ascii="Times New Roman" w:hAnsi="Times New Roman"/>
          <w:sz w:val="24"/>
          <w:szCs w:val="24"/>
        </w:rPr>
        <w:t>od</w:t>
      </w:r>
      <w:proofErr w:type="gramEnd"/>
      <w:r w:rsidRPr="004738C1">
        <w:rPr>
          <w:rFonts w:ascii="Times New Roman" w:hAnsi="Times New Roman"/>
          <w:sz w:val="24"/>
          <w:szCs w:val="24"/>
        </w:rPr>
        <w:t xml:space="preserve"> njih trebalo zatražiti da potvrde. Sadržaj takvih informacija trebao bi biti je</w:t>
      </w:r>
      <w:r w:rsidR="004E1898">
        <w:rPr>
          <w:rFonts w:ascii="Times New Roman" w:hAnsi="Times New Roman"/>
          <w:sz w:val="24"/>
          <w:szCs w:val="24"/>
        </w:rPr>
        <w:t>dnak za sve deponente. Neregulis</w:t>
      </w:r>
      <w:r w:rsidRPr="004738C1">
        <w:rPr>
          <w:rFonts w:ascii="Times New Roman" w:hAnsi="Times New Roman"/>
          <w:sz w:val="24"/>
          <w:szCs w:val="24"/>
        </w:rPr>
        <w:t xml:space="preserve">ana upotreba upućivanja koja se odnose </w:t>
      </w:r>
      <w:proofErr w:type="gramStart"/>
      <w:r w:rsidRPr="004738C1">
        <w:rPr>
          <w:rFonts w:ascii="Times New Roman" w:hAnsi="Times New Roman"/>
          <w:sz w:val="24"/>
          <w:szCs w:val="24"/>
        </w:rPr>
        <w:t>na</w:t>
      </w:r>
      <w:proofErr w:type="gramEnd"/>
      <w:r w:rsidRPr="004738C1">
        <w:rPr>
          <w:rFonts w:ascii="Times New Roman" w:hAnsi="Times New Roman"/>
          <w:sz w:val="24"/>
          <w:szCs w:val="24"/>
        </w:rPr>
        <w:t xml:space="preserve"> </w:t>
      </w:r>
      <w:r w:rsidR="004E1898">
        <w:rPr>
          <w:rFonts w:ascii="Times New Roman" w:hAnsi="Times New Roman"/>
          <w:sz w:val="24"/>
          <w:szCs w:val="24"/>
        </w:rPr>
        <w:t>visinu</w:t>
      </w:r>
      <w:r w:rsidRPr="004738C1">
        <w:rPr>
          <w:rFonts w:ascii="Times New Roman" w:hAnsi="Times New Roman"/>
          <w:sz w:val="24"/>
          <w:szCs w:val="24"/>
        </w:rPr>
        <w:t xml:space="preserve"> pokrića i obuhvat SOD-a u </w:t>
      </w:r>
      <w:r w:rsidR="004E1898">
        <w:rPr>
          <w:rFonts w:ascii="Times New Roman" w:hAnsi="Times New Roman"/>
          <w:sz w:val="24"/>
          <w:szCs w:val="24"/>
        </w:rPr>
        <w:t>svrhe oglašavanja mogla bi uti</w:t>
      </w:r>
      <w:r w:rsidR="00986776">
        <w:rPr>
          <w:rFonts w:ascii="Times New Roman" w:hAnsi="Times New Roman"/>
          <w:sz w:val="24"/>
          <w:szCs w:val="24"/>
        </w:rPr>
        <w:t>cati na stabilnost bankarskog sa</w:t>
      </w:r>
      <w:r w:rsidRPr="004738C1">
        <w:rPr>
          <w:rFonts w:ascii="Times New Roman" w:hAnsi="Times New Roman"/>
          <w:sz w:val="24"/>
          <w:szCs w:val="24"/>
        </w:rPr>
        <w:t xml:space="preserve">stava ili povjerenje deponenata. Stoga bi upućivanja </w:t>
      </w:r>
      <w:proofErr w:type="gramStart"/>
      <w:r w:rsidRPr="004738C1">
        <w:rPr>
          <w:rFonts w:ascii="Times New Roman" w:hAnsi="Times New Roman"/>
          <w:sz w:val="24"/>
          <w:szCs w:val="24"/>
        </w:rPr>
        <w:t>na</w:t>
      </w:r>
      <w:proofErr w:type="gramEnd"/>
      <w:r w:rsidRPr="004738C1">
        <w:rPr>
          <w:rFonts w:ascii="Times New Roman" w:hAnsi="Times New Roman"/>
          <w:sz w:val="24"/>
          <w:szCs w:val="24"/>
        </w:rPr>
        <w:t xml:space="preserve"> SOD-ove u oglasima trebala biti ograničena na kratke činjenične navode. </w:t>
      </w:r>
    </w:p>
    <w:p w:rsidR="00B45B00" w:rsidRPr="004738C1" w:rsidRDefault="00B45B00">
      <w:pPr>
        <w:widowControl w:val="0"/>
        <w:autoSpaceDE w:val="0"/>
        <w:autoSpaceDN w:val="0"/>
        <w:adjustRightInd w:val="0"/>
        <w:spacing w:after="0" w:line="200" w:lineRule="exact"/>
        <w:rPr>
          <w:rFonts w:ascii="Times New Roman" w:hAnsi="Times New Roman"/>
          <w:sz w:val="24"/>
          <w:szCs w:val="24"/>
        </w:rPr>
      </w:pPr>
    </w:p>
    <w:p w:rsidR="00B45B00" w:rsidRPr="004738C1" w:rsidRDefault="00B45B00">
      <w:pPr>
        <w:widowControl w:val="0"/>
        <w:autoSpaceDE w:val="0"/>
        <w:autoSpaceDN w:val="0"/>
        <w:adjustRightInd w:val="0"/>
        <w:spacing w:after="0" w:line="386" w:lineRule="exact"/>
        <w:rPr>
          <w:rFonts w:ascii="Times New Roman" w:hAnsi="Times New Roman"/>
          <w:sz w:val="24"/>
          <w:szCs w:val="24"/>
        </w:rPr>
      </w:pPr>
    </w:p>
    <w:p w:rsidR="00B45B00" w:rsidRPr="004738C1" w:rsidRDefault="004E1898">
      <w:pPr>
        <w:widowControl w:val="0"/>
        <w:numPr>
          <w:ilvl w:val="0"/>
          <w:numId w:val="8"/>
        </w:numPr>
        <w:tabs>
          <w:tab w:val="clear" w:pos="720"/>
          <w:tab w:val="num" w:pos="1020"/>
        </w:tabs>
        <w:overflowPunct w:val="0"/>
        <w:autoSpaceDE w:val="0"/>
        <w:autoSpaceDN w:val="0"/>
        <w:adjustRightInd w:val="0"/>
        <w:spacing w:after="0" w:line="231" w:lineRule="auto"/>
        <w:ind w:left="1020" w:right="500" w:hanging="517"/>
        <w:jc w:val="both"/>
        <w:rPr>
          <w:rFonts w:ascii="Times New Roman" w:hAnsi="Times New Roman"/>
          <w:sz w:val="24"/>
          <w:szCs w:val="24"/>
        </w:rPr>
      </w:pPr>
      <w:r>
        <w:rPr>
          <w:rFonts w:ascii="Times New Roman" w:hAnsi="Times New Roman"/>
          <w:sz w:val="24"/>
          <w:szCs w:val="24"/>
        </w:rPr>
        <w:t>Direktiva 95/46/EZ Ev</w:t>
      </w:r>
      <w:r w:rsidR="00E94021" w:rsidRPr="004738C1">
        <w:rPr>
          <w:rFonts w:ascii="Times New Roman" w:hAnsi="Times New Roman"/>
          <w:sz w:val="24"/>
          <w:szCs w:val="24"/>
        </w:rPr>
        <w:t xml:space="preserve">ropskog parlamenta i Vijeća </w:t>
      </w:r>
      <w:proofErr w:type="gramStart"/>
      <w:r w:rsidR="00E94021" w:rsidRPr="004738C1">
        <w:rPr>
          <w:rFonts w:ascii="Times New Roman" w:hAnsi="Times New Roman"/>
          <w:sz w:val="24"/>
          <w:szCs w:val="24"/>
        </w:rPr>
        <w:t xml:space="preserve">( </w:t>
      </w:r>
      <w:r w:rsidR="00E94021" w:rsidRPr="004738C1">
        <w:rPr>
          <w:rFonts w:ascii="Times New Roman" w:hAnsi="Times New Roman"/>
          <w:sz w:val="24"/>
          <w:szCs w:val="24"/>
          <w:vertAlign w:val="superscript"/>
        </w:rPr>
        <w:t>1</w:t>
      </w:r>
      <w:proofErr w:type="gramEnd"/>
      <w:r w:rsidR="00E94021" w:rsidRPr="004738C1">
        <w:rPr>
          <w:rFonts w:ascii="Times New Roman" w:hAnsi="Times New Roman"/>
          <w:sz w:val="24"/>
          <w:szCs w:val="24"/>
        </w:rPr>
        <w:t xml:space="preserve"> ) primjenjuje se na obradu </w:t>
      </w:r>
      <w:r>
        <w:rPr>
          <w:rFonts w:ascii="Times New Roman" w:hAnsi="Times New Roman"/>
          <w:sz w:val="24"/>
          <w:szCs w:val="24"/>
        </w:rPr>
        <w:t>ličnih</w:t>
      </w:r>
      <w:r w:rsidR="00E94021" w:rsidRPr="004738C1">
        <w:rPr>
          <w:rFonts w:ascii="Times New Roman" w:hAnsi="Times New Roman"/>
          <w:sz w:val="24"/>
          <w:szCs w:val="24"/>
        </w:rPr>
        <w:t xml:space="preserve"> podataka koja se </w:t>
      </w:r>
      <w:r>
        <w:rPr>
          <w:rFonts w:ascii="Times New Roman" w:hAnsi="Times New Roman"/>
          <w:sz w:val="24"/>
          <w:szCs w:val="24"/>
        </w:rPr>
        <w:t>s</w:t>
      </w:r>
      <w:r w:rsidR="00986776">
        <w:rPr>
          <w:rFonts w:ascii="Times New Roman" w:hAnsi="Times New Roman"/>
          <w:sz w:val="24"/>
          <w:szCs w:val="24"/>
        </w:rPr>
        <w:t>provodi na osnovu</w:t>
      </w:r>
      <w:r w:rsidR="00E94021" w:rsidRPr="004738C1">
        <w:rPr>
          <w:rFonts w:ascii="Times New Roman" w:hAnsi="Times New Roman"/>
          <w:sz w:val="24"/>
          <w:szCs w:val="24"/>
        </w:rPr>
        <w:t xml:space="preserve"> ove Direktive. SOD-ovi i relevantna tijela trebali bi </w:t>
      </w:r>
      <w:proofErr w:type="gramStart"/>
      <w:r w:rsidR="00E94021" w:rsidRPr="004738C1">
        <w:rPr>
          <w:rFonts w:ascii="Times New Roman" w:hAnsi="Times New Roman"/>
          <w:sz w:val="24"/>
          <w:szCs w:val="24"/>
        </w:rPr>
        <w:t>s</w:t>
      </w:r>
      <w:r>
        <w:rPr>
          <w:rFonts w:ascii="Times New Roman" w:hAnsi="Times New Roman"/>
          <w:sz w:val="24"/>
          <w:szCs w:val="24"/>
        </w:rPr>
        <w:t>a</w:t>
      </w:r>
      <w:proofErr w:type="gramEnd"/>
      <w:r w:rsidR="00E94021" w:rsidRPr="004738C1">
        <w:rPr>
          <w:rFonts w:ascii="Times New Roman" w:hAnsi="Times New Roman"/>
          <w:sz w:val="24"/>
          <w:szCs w:val="24"/>
        </w:rPr>
        <w:t xml:space="preserve"> podacima koji se odnose na pojedinačne depozite postupati s</w:t>
      </w:r>
      <w:r w:rsidR="00986776">
        <w:rPr>
          <w:rFonts w:ascii="Times New Roman" w:hAnsi="Times New Roman"/>
          <w:sz w:val="24"/>
          <w:szCs w:val="24"/>
        </w:rPr>
        <w:t>a</w:t>
      </w:r>
      <w:r w:rsidR="00E94021" w:rsidRPr="004738C1">
        <w:rPr>
          <w:rFonts w:ascii="Times New Roman" w:hAnsi="Times New Roman"/>
          <w:sz w:val="24"/>
          <w:szCs w:val="24"/>
        </w:rPr>
        <w:t xml:space="preserve"> </w:t>
      </w:r>
      <w:r>
        <w:rPr>
          <w:rFonts w:ascii="Times New Roman" w:hAnsi="Times New Roman"/>
          <w:sz w:val="24"/>
          <w:szCs w:val="24"/>
        </w:rPr>
        <w:t>posebnom</w:t>
      </w:r>
      <w:r w:rsidR="00E94021" w:rsidRPr="004738C1">
        <w:rPr>
          <w:rFonts w:ascii="Times New Roman" w:hAnsi="Times New Roman"/>
          <w:sz w:val="24"/>
          <w:szCs w:val="24"/>
        </w:rPr>
        <w:t xml:space="preserve"> </w:t>
      </w:r>
      <w:r>
        <w:rPr>
          <w:rFonts w:ascii="Times New Roman" w:hAnsi="Times New Roman"/>
          <w:sz w:val="24"/>
          <w:szCs w:val="24"/>
        </w:rPr>
        <w:t>pažnjom</w:t>
      </w:r>
      <w:r w:rsidR="00E94021" w:rsidRPr="004738C1">
        <w:rPr>
          <w:rFonts w:ascii="Times New Roman" w:hAnsi="Times New Roman"/>
          <w:sz w:val="24"/>
          <w:szCs w:val="24"/>
        </w:rPr>
        <w:t xml:space="preserve"> te bi trebali održati visok standard zaštite podataka u skladu s</w:t>
      </w:r>
      <w:r>
        <w:rPr>
          <w:rFonts w:ascii="Times New Roman" w:hAnsi="Times New Roman"/>
          <w:sz w:val="24"/>
          <w:szCs w:val="24"/>
        </w:rPr>
        <w:t>a</w:t>
      </w:r>
      <w:r w:rsidR="00E94021" w:rsidRPr="004738C1">
        <w:rPr>
          <w:rFonts w:ascii="Times New Roman" w:hAnsi="Times New Roman"/>
          <w:sz w:val="24"/>
          <w:szCs w:val="24"/>
        </w:rPr>
        <w:t xml:space="preserve"> tom Direktivom. </w:t>
      </w:r>
    </w:p>
    <w:p w:rsidR="00B45B00" w:rsidRPr="004738C1" w:rsidRDefault="00B45B00">
      <w:pPr>
        <w:widowControl w:val="0"/>
        <w:autoSpaceDE w:val="0"/>
        <w:autoSpaceDN w:val="0"/>
        <w:adjustRightInd w:val="0"/>
        <w:spacing w:after="0" w:line="200" w:lineRule="exact"/>
        <w:rPr>
          <w:rFonts w:ascii="Times New Roman" w:hAnsi="Times New Roman"/>
          <w:sz w:val="24"/>
          <w:szCs w:val="24"/>
        </w:rPr>
      </w:pPr>
    </w:p>
    <w:p w:rsidR="00B45B00" w:rsidRPr="004738C1" w:rsidRDefault="00B45B00">
      <w:pPr>
        <w:widowControl w:val="0"/>
        <w:autoSpaceDE w:val="0"/>
        <w:autoSpaceDN w:val="0"/>
        <w:adjustRightInd w:val="0"/>
        <w:spacing w:after="0" w:line="387" w:lineRule="exact"/>
        <w:rPr>
          <w:rFonts w:ascii="Times New Roman" w:hAnsi="Times New Roman"/>
          <w:sz w:val="24"/>
          <w:szCs w:val="24"/>
        </w:rPr>
      </w:pPr>
    </w:p>
    <w:p w:rsidR="00B45B00" w:rsidRPr="004738C1" w:rsidRDefault="00E94021">
      <w:pPr>
        <w:widowControl w:val="0"/>
        <w:numPr>
          <w:ilvl w:val="0"/>
          <w:numId w:val="8"/>
        </w:numPr>
        <w:tabs>
          <w:tab w:val="clear" w:pos="720"/>
          <w:tab w:val="num" w:pos="1020"/>
        </w:tabs>
        <w:overflowPunct w:val="0"/>
        <w:autoSpaceDE w:val="0"/>
        <w:autoSpaceDN w:val="0"/>
        <w:adjustRightInd w:val="0"/>
        <w:spacing w:after="0" w:line="239" w:lineRule="auto"/>
        <w:ind w:left="1020" w:right="500" w:hanging="517"/>
        <w:jc w:val="both"/>
        <w:rPr>
          <w:rFonts w:ascii="Times New Roman" w:hAnsi="Times New Roman"/>
          <w:sz w:val="24"/>
          <w:szCs w:val="24"/>
        </w:rPr>
      </w:pPr>
      <w:r w:rsidRPr="004738C1">
        <w:rPr>
          <w:rFonts w:ascii="Times New Roman" w:hAnsi="Times New Roman"/>
          <w:sz w:val="24"/>
          <w:szCs w:val="24"/>
        </w:rPr>
        <w:t xml:space="preserve">Ova Direktiva ne bi trebala imati za posljedicu odgovornost država članica ili njihovih mjerodavnih tijela prema deponentima, ako </w:t>
      </w:r>
      <w:proofErr w:type="gramStart"/>
      <w:r w:rsidRPr="004738C1">
        <w:rPr>
          <w:rFonts w:ascii="Times New Roman" w:hAnsi="Times New Roman"/>
          <w:sz w:val="24"/>
          <w:szCs w:val="24"/>
        </w:rPr>
        <w:t xml:space="preserve">su </w:t>
      </w:r>
      <w:r w:rsidR="00986776">
        <w:rPr>
          <w:rFonts w:ascii="Times New Roman" w:hAnsi="Times New Roman"/>
          <w:sz w:val="24"/>
          <w:szCs w:val="24"/>
        </w:rPr>
        <w:t xml:space="preserve"> obezbijedili</w:t>
      </w:r>
      <w:proofErr w:type="gramEnd"/>
      <w:r w:rsidRPr="004738C1">
        <w:rPr>
          <w:rFonts w:ascii="Times New Roman" w:hAnsi="Times New Roman"/>
          <w:sz w:val="24"/>
          <w:szCs w:val="24"/>
        </w:rPr>
        <w:t xml:space="preserve"> da su uvedeni i slu</w:t>
      </w:r>
      <w:r w:rsidR="004E1898">
        <w:rPr>
          <w:rFonts w:ascii="Times New Roman" w:hAnsi="Times New Roman"/>
          <w:sz w:val="24"/>
          <w:szCs w:val="24"/>
        </w:rPr>
        <w:t>žbeno priznati jedan ili više sa</w:t>
      </w:r>
      <w:r w:rsidRPr="004738C1">
        <w:rPr>
          <w:rFonts w:ascii="Times New Roman" w:hAnsi="Times New Roman"/>
          <w:sz w:val="24"/>
          <w:szCs w:val="24"/>
        </w:rPr>
        <w:t xml:space="preserve">stava osiguranja depozita ili samih kreditnih institucija te </w:t>
      </w:r>
      <w:r w:rsidR="00986776">
        <w:rPr>
          <w:rFonts w:ascii="Times New Roman" w:hAnsi="Times New Roman"/>
          <w:sz w:val="24"/>
          <w:szCs w:val="24"/>
        </w:rPr>
        <w:t>obezbijedili</w:t>
      </w:r>
      <w:r w:rsidRPr="004738C1">
        <w:rPr>
          <w:rFonts w:ascii="Times New Roman" w:hAnsi="Times New Roman"/>
          <w:sz w:val="24"/>
          <w:szCs w:val="24"/>
        </w:rPr>
        <w:t xml:space="preserve"> nadoknadu za deponent</w:t>
      </w:r>
      <w:r w:rsidR="004E1898">
        <w:rPr>
          <w:rFonts w:ascii="Times New Roman" w:hAnsi="Times New Roman"/>
          <w:sz w:val="24"/>
          <w:szCs w:val="24"/>
        </w:rPr>
        <w:t>e ili zaštitu deponenata pod uslovima propisanim</w:t>
      </w:r>
      <w:r w:rsidRPr="004738C1">
        <w:rPr>
          <w:rFonts w:ascii="Times New Roman" w:hAnsi="Times New Roman"/>
          <w:sz w:val="24"/>
          <w:szCs w:val="24"/>
        </w:rPr>
        <w:t xml:space="preserve"> u ovoj Direktivi. </w:t>
      </w:r>
    </w:p>
    <w:p w:rsidR="00B45B00" w:rsidRPr="004738C1" w:rsidRDefault="00B45B00">
      <w:pPr>
        <w:widowControl w:val="0"/>
        <w:autoSpaceDE w:val="0"/>
        <w:autoSpaceDN w:val="0"/>
        <w:adjustRightInd w:val="0"/>
        <w:spacing w:after="0" w:line="384" w:lineRule="exact"/>
        <w:rPr>
          <w:rFonts w:ascii="Times New Roman" w:hAnsi="Times New Roman"/>
          <w:sz w:val="24"/>
          <w:szCs w:val="24"/>
        </w:rPr>
      </w:pPr>
    </w:p>
    <w:p w:rsidR="00B45B00" w:rsidRPr="004738C1" w:rsidRDefault="00E94021">
      <w:pPr>
        <w:widowControl w:val="0"/>
        <w:numPr>
          <w:ilvl w:val="0"/>
          <w:numId w:val="8"/>
        </w:numPr>
        <w:tabs>
          <w:tab w:val="clear" w:pos="720"/>
          <w:tab w:val="num" w:pos="1020"/>
        </w:tabs>
        <w:overflowPunct w:val="0"/>
        <w:autoSpaceDE w:val="0"/>
        <w:autoSpaceDN w:val="0"/>
        <w:adjustRightInd w:val="0"/>
        <w:spacing w:after="0" w:line="240" w:lineRule="auto"/>
        <w:ind w:left="1020" w:hanging="517"/>
        <w:jc w:val="both"/>
        <w:rPr>
          <w:rFonts w:ascii="Times New Roman" w:hAnsi="Times New Roman"/>
          <w:sz w:val="24"/>
          <w:szCs w:val="24"/>
        </w:rPr>
      </w:pPr>
      <w:r w:rsidRPr="004738C1">
        <w:rPr>
          <w:rFonts w:ascii="Times New Roman" w:hAnsi="Times New Roman"/>
          <w:sz w:val="24"/>
          <w:szCs w:val="24"/>
        </w:rPr>
        <w:t>Ure</w:t>
      </w:r>
      <w:r w:rsidR="004E1898">
        <w:rPr>
          <w:rFonts w:ascii="Times New Roman" w:hAnsi="Times New Roman"/>
          <w:sz w:val="24"/>
          <w:szCs w:val="24"/>
        </w:rPr>
        <w:t>dbom (EU) br. 1093/2010 niz zadataka</w:t>
      </w:r>
      <w:r w:rsidRPr="004738C1">
        <w:rPr>
          <w:rFonts w:ascii="Times New Roman" w:hAnsi="Times New Roman"/>
          <w:sz w:val="24"/>
          <w:szCs w:val="24"/>
        </w:rPr>
        <w:t xml:space="preserve"> u vezi s Direktivom 94/19/EZ dodijeljeno je EBA-i. </w:t>
      </w:r>
    </w:p>
    <w:p w:rsidR="00B45B00" w:rsidRPr="004738C1" w:rsidRDefault="00B45B00">
      <w:pPr>
        <w:widowControl w:val="0"/>
        <w:autoSpaceDE w:val="0"/>
        <w:autoSpaceDN w:val="0"/>
        <w:adjustRightInd w:val="0"/>
        <w:spacing w:after="0" w:line="397" w:lineRule="exact"/>
        <w:rPr>
          <w:rFonts w:ascii="Times New Roman" w:hAnsi="Times New Roman"/>
          <w:sz w:val="24"/>
          <w:szCs w:val="24"/>
        </w:rPr>
      </w:pPr>
    </w:p>
    <w:p w:rsidR="00B45B00" w:rsidRPr="004738C1" w:rsidRDefault="00E94021">
      <w:pPr>
        <w:widowControl w:val="0"/>
        <w:numPr>
          <w:ilvl w:val="0"/>
          <w:numId w:val="8"/>
        </w:numPr>
        <w:tabs>
          <w:tab w:val="clear" w:pos="720"/>
          <w:tab w:val="num" w:pos="1020"/>
        </w:tabs>
        <w:overflowPunct w:val="0"/>
        <w:autoSpaceDE w:val="0"/>
        <w:autoSpaceDN w:val="0"/>
        <w:adjustRightInd w:val="0"/>
        <w:spacing w:after="0" w:line="237" w:lineRule="auto"/>
        <w:ind w:left="1020" w:right="500" w:hanging="517"/>
        <w:jc w:val="both"/>
        <w:rPr>
          <w:rFonts w:ascii="Times New Roman" w:hAnsi="Times New Roman"/>
          <w:sz w:val="24"/>
          <w:szCs w:val="24"/>
        </w:rPr>
      </w:pPr>
      <w:r w:rsidRPr="004738C1">
        <w:rPr>
          <w:rFonts w:ascii="Times New Roman" w:hAnsi="Times New Roman"/>
          <w:sz w:val="24"/>
          <w:szCs w:val="24"/>
        </w:rPr>
        <w:t xml:space="preserve">Uz poštovanje nadzora SOD-ova </w:t>
      </w:r>
      <w:proofErr w:type="gramStart"/>
      <w:r w:rsidRPr="004738C1">
        <w:rPr>
          <w:rFonts w:ascii="Times New Roman" w:hAnsi="Times New Roman"/>
          <w:sz w:val="24"/>
          <w:szCs w:val="24"/>
        </w:rPr>
        <w:t>od</w:t>
      </w:r>
      <w:proofErr w:type="gramEnd"/>
      <w:r w:rsidRPr="004738C1">
        <w:rPr>
          <w:rFonts w:ascii="Times New Roman" w:hAnsi="Times New Roman"/>
          <w:sz w:val="24"/>
          <w:szCs w:val="24"/>
        </w:rPr>
        <w:t xml:space="preserve"> strane država članica, EBA bi trebala doprinijeti ostvarenju cilja olakšavanja osnivanja i obavljanja djelatnosti kreditnim institucijama, isto</w:t>
      </w:r>
      <w:r w:rsidR="004E1898">
        <w:rPr>
          <w:rFonts w:ascii="Times New Roman" w:hAnsi="Times New Roman"/>
          <w:sz w:val="24"/>
          <w:szCs w:val="24"/>
        </w:rPr>
        <w:t>vremeno</w:t>
      </w:r>
      <w:r w:rsidRPr="004738C1">
        <w:rPr>
          <w:rFonts w:ascii="Times New Roman" w:hAnsi="Times New Roman"/>
          <w:sz w:val="24"/>
          <w:szCs w:val="24"/>
        </w:rPr>
        <w:t xml:space="preserve"> o</w:t>
      </w:r>
      <w:r w:rsidR="00986776">
        <w:rPr>
          <w:rFonts w:ascii="Times New Roman" w:hAnsi="Times New Roman"/>
          <w:sz w:val="24"/>
          <w:szCs w:val="24"/>
        </w:rPr>
        <w:t xml:space="preserve">bezbjeđujući </w:t>
      </w:r>
      <w:r w:rsidRPr="004738C1">
        <w:rPr>
          <w:rFonts w:ascii="Times New Roman" w:hAnsi="Times New Roman"/>
          <w:sz w:val="24"/>
          <w:szCs w:val="24"/>
        </w:rPr>
        <w:t>djelotvornu zaštitu deponenata i smanjivanje na</w:t>
      </w:r>
      <w:r w:rsidR="004E1898">
        <w:rPr>
          <w:rFonts w:ascii="Times New Roman" w:hAnsi="Times New Roman"/>
          <w:sz w:val="24"/>
          <w:szCs w:val="24"/>
        </w:rPr>
        <w:t xml:space="preserve"> najmanju mjeru rizika za poresk</w:t>
      </w:r>
      <w:r w:rsidRPr="004738C1">
        <w:rPr>
          <w:rFonts w:ascii="Times New Roman" w:hAnsi="Times New Roman"/>
          <w:sz w:val="24"/>
          <w:szCs w:val="24"/>
        </w:rPr>
        <w:t>e obveznike. Države članice trebale bi obavještavati Komisiju i EBA-u o identitetu njihovog imenovanog t</w:t>
      </w:r>
      <w:r w:rsidR="004E1898">
        <w:rPr>
          <w:rFonts w:ascii="Times New Roman" w:hAnsi="Times New Roman"/>
          <w:sz w:val="24"/>
          <w:szCs w:val="24"/>
        </w:rPr>
        <w:t xml:space="preserve">ijela s obzirom </w:t>
      </w:r>
      <w:proofErr w:type="gramStart"/>
      <w:r w:rsidR="004E1898">
        <w:rPr>
          <w:rFonts w:ascii="Times New Roman" w:hAnsi="Times New Roman"/>
          <w:sz w:val="24"/>
          <w:szCs w:val="24"/>
        </w:rPr>
        <w:t>na</w:t>
      </w:r>
      <w:proofErr w:type="gramEnd"/>
      <w:r w:rsidR="004E1898">
        <w:rPr>
          <w:rFonts w:ascii="Times New Roman" w:hAnsi="Times New Roman"/>
          <w:sz w:val="24"/>
          <w:szCs w:val="24"/>
        </w:rPr>
        <w:t xml:space="preserve"> zahtjev za sa</w:t>
      </w:r>
      <w:r w:rsidRPr="004738C1">
        <w:rPr>
          <w:rFonts w:ascii="Times New Roman" w:hAnsi="Times New Roman"/>
          <w:sz w:val="24"/>
          <w:szCs w:val="24"/>
        </w:rPr>
        <w:t xml:space="preserve">radnju između EBA-e i imenovanih tijela predviđenih ovom Direktivom. </w:t>
      </w:r>
    </w:p>
    <w:p w:rsidR="00B45B00" w:rsidRDefault="00B45B00">
      <w:pPr>
        <w:widowControl w:val="0"/>
        <w:autoSpaceDE w:val="0"/>
        <w:autoSpaceDN w:val="0"/>
        <w:adjustRightInd w:val="0"/>
        <w:spacing w:after="0" w:line="200" w:lineRule="exact"/>
        <w:rPr>
          <w:rFonts w:ascii="Times New Roman" w:hAnsi="Times New Roman"/>
          <w:sz w:val="24"/>
          <w:szCs w:val="24"/>
        </w:rPr>
      </w:pPr>
    </w:p>
    <w:p w:rsidR="00CC320B" w:rsidRPr="004738C1" w:rsidRDefault="00CC320B">
      <w:pPr>
        <w:widowControl w:val="0"/>
        <w:autoSpaceDE w:val="0"/>
        <w:autoSpaceDN w:val="0"/>
        <w:adjustRightInd w:val="0"/>
        <w:spacing w:after="0" w:line="200" w:lineRule="exact"/>
        <w:rPr>
          <w:rFonts w:ascii="Times New Roman" w:hAnsi="Times New Roman"/>
          <w:sz w:val="24"/>
          <w:szCs w:val="24"/>
        </w:rPr>
      </w:pPr>
    </w:p>
    <w:p w:rsidR="00B45B00" w:rsidRPr="004738C1" w:rsidRDefault="00B45B00">
      <w:pPr>
        <w:widowControl w:val="0"/>
        <w:autoSpaceDE w:val="0"/>
        <w:autoSpaceDN w:val="0"/>
        <w:adjustRightInd w:val="0"/>
        <w:spacing w:after="0" w:line="386" w:lineRule="exact"/>
        <w:rPr>
          <w:rFonts w:ascii="Times New Roman" w:hAnsi="Times New Roman"/>
          <w:sz w:val="24"/>
          <w:szCs w:val="24"/>
        </w:rPr>
      </w:pPr>
    </w:p>
    <w:p w:rsidR="00B45B00" w:rsidRPr="004738C1" w:rsidRDefault="00E94021">
      <w:pPr>
        <w:widowControl w:val="0"/>
        <w:numPr>
          <w:ilvl w:val="0"/>
          <w:numId w:val="8"/>
        </w:numPr>
        <w:tabs>
          <w:tab w:val="clear" w:pos="720"/>
          <w:tab w:val="num" w:pos="1020"/>
        </w:tabs>
        <w:overflowPunct w:val="0"/>
        <w:autoSpaceDE w:val="0"/>
        <w:autoSpaceDN w:val="0"/>
        <w:adjustRightInd w:val="0"/>
        <w:spacing w:after="0" w:line="239" w:lineRule="auto"/>
        <w:ind w:left="1020" w:right="500" w:hanging="517"/>
        <w:jc w:val="both"/>
        <w:rPr>
          <w:rFonts w:ascii="Times New Roman" w:hAnsi="Times New Roman"/>
          <w:sz w:val="24"/>
          <w:szCs w:val="24"/>
        </w:rPr>
      </w:pPr>
      <w:r w:rsidRPr="004738C1">
        <w:rPr>
          <w:rFonts w:ascii="Times New Roman" w:hAnsi="Times New Roman"/>
          <w:sz w:val="24"/>
          <w:szCs w:val="24"/>
        </w:rPr>
        <w:t>Potrebno je uvesti smjernice u područ</w:t>
      </w:r>
      <w:r w:rsidR="004738C1">
        <w:rPr>
          <w:rFonts w:ascii="Times New Roman" w:hAnsi="Times New Roman"/>
          <w:sz w:val="24"/>
          <w:szCs w:val="24"/>
        </w:rPr>
        <w:t>j</w:t>
      </w:r>
      <w:r w:rsidR="008C0974">
        <w:rPr>
          <w:rFonts w:ascii="Times New Roman" w:hAnsi="Times New Roman"/>
          <w:sz w:val="24"/>
          <w:szCs w:val="24"/>
        </w:rPr>
        <w:t>e</w:t>
      </w:r>
      <w:r w:rsidR="004738C1">
        <w:rPr>
          <w:rFonts w:ascii="Times New Roman" w:hAnsi="Times New Roman"/>
          <w:sz w:val="24"/>
          <w:szCs w:val="24"/>
        </w:rPr>
        <w:t xml:space="preserve"> finans</w:t>
      </w:r>
      <w:r w:rsidRPr="004738C1">
        <w:rPr>
          <w:rFonts w:ascii="Times New Roman" w:hAnsi="Times New Roman"/>
          <w:sz w:val="24"/>
          <w:szCs w:val="24"/>
        </w:rPr>
        <w:t>ijskih usluga kako b</w:t>
      </w:r>
      <w:r w:rsidR="004738C1">
        <w:rPr>
          <w:rFonts w:ascii="Times New Roman" w:hAnsi="Times New Roman"/>
          <w:sz w:val="24"/>
          <w:szCs w:val="24"/>
        </w:rPr>
        <w:t>i se osigurali jednaki uslov</w:t>
      </w:r>
      <w:r w:rsidRPr="004738C1">
        <w:rPr>
          <w:rFonts w:ascii="Times New Roman" w:hAnsi="Times New Roman"/>
          <w:sz w:val="24"/>
          <w:szCs w:val="24"/>
        </w:rPr>
        <w:t xml:space="preserve">i djelovanja </w:t>
      </w:r>
      <w:proofErr w:type="gramStart"/>
      <w:r w:rsidRPr="004738C1">
        <w:rPr>
          <w:rFonts w:ascii="Times New Roman" w:hAnsi="Times New Roman"/>
          <w:sz w:val="24"/>
          <w:szCs w:val="24"/>
        </w:rPr>
        <w:t>te</w:t>
      </w:r>
      <w:proofErr w:type="gramEnd"/>
      <w:r w:rsidRPr="004738C1">
        <w:rPr>
          <w:rFonts w:ascii="Times New Roman" w:hAnsi="Times New Roman"/>
          <w:sz w:val="24"/>
          <w:szCs w:val="24"/>
        </w:rPr>
        <w:t xml:space="preserve"> odgovarajuća zaštita deponenata </w:t>
      </w:r>
      <w:r w:rsidR="00884161">
        <w:rPr>
          <w:rFonts w:ascii="Times New Roman" w:hAnsi="Times New Roman"/>
          <w:sz w:val="24"/>
          <w:szCs w:val="24"/>
        </w:rPr>
        <w:t>širom</w:t>
      </w:r>
      <w:r w:rsidRPr="004738C1">
        <w:rPr>
          <w:rFonts w:ascii="Times New Roman" w:hAnsi="Times New Roman"/>
          <w:sz w:val="24"/>
          <w:szCs w:val="24"/>
        </w:rPr>
        <w:t xml:space="preserve"> Unije. Takve bi se smjernice trebale izdati za određivanje metode izračuna doprinosa koji se </w:t>
      </w:r>
      <w:r w:rsidR="00986776">
        <w:rPr>
          <w:rFonts w:ascii="Times New Roman" w:hAnsi="Times New Roman"/>
          <w:sz w:val="24"/>
          <w:szCs w:val="24"/>
        </w:rPr>
        <w:t>zasnivaju</w:t>
      </w:r>
      <w:r w:rsidRPr="004738C1">
        <w:rPr>
          <w:rFonts w:ascii="Times New Roman" w:hAnsi="Times New Roman"/>
          <w:sz w:val="24"/>
          <w:szCs w:val="24"/>
        </w:rPr>
        <w:t xml:space="preserve">na riziku. </w:t>
      </w:r>
    </w:p>
    <w:p w:rsidR="00B45B00" w:rsidRPr="004738C1" w:rsidRDefault="00B45B00">
      <w:pPr>
        <w:widowControl w:val="0"/>
        <w:autoSpaceDE w:val="0"/>
        <w:autoSpaceDN w:val="0"/>
        <w:adjustRightInd w:val="0"/>
        <w:spacing w:after="0" w:line="200" w:lineRule="exact"/>
        <w:rPr>
          <w:rFonts w:ascii="Times New Roman" w:hAnsi="Times New Roman"/>
          <w:sz w:val="24"/>
          <w:szCs w:val="24"/>
        </w:rPr>
      </w:pPr>
    </w:p>
    <w:p w:rsidR="00B45B00" w:rsidRPr="004738C1" w:rsidRDefault="00B45B00">
      <w:pPr>
        <w:widowControl w:val="0"/>
        <w:autoSpaceDE w:val="0"/>
        <w:autoSpaceDN w:val="0"/>
        <w:adjustRightInd w:val="0"/>
        <w:spacing w:after="0" w:line="386" w:lineRule="exact"/>
        <w:rPr>
          <w:rFonts w:ascii="Times New Roman" w:hAnsi="Times New Roman"/>
          <w:sz w:val="24"/>
          <w:szCs w:val="24"/>
        </w:rPr>
      </w:pPr>
    </w:p>
    <w:p w:rsidR="00B45B00" w:rsidRPr="004738C1" w:rsidRDefault="00E94021">
      <w:pPr>
        <w:widowControl w:val="0"/>
        <w:numPr>
          <w:ilvl w:val="0"/>
          <w:numId w:val="8"/>
        </w:numPr>
        <w:tabs>
          <w:tab w:val="clear" w:pos="720"/>
          <w:tab w:val="num" w:pos="1020"/>
        </w:tabs>
        <w:overflowPunct w:val="0"/>
        <w:autoSpaceDE w:val="0"/>
        <w:autoSpaceDN w:val="0"/>
        <w:adjustRightInd w:val="0"/>
        <w:spacing w:after="0" w:line="240" w:lineRule="auto"/>
        <w:ind w:left="1020" w:right="500" w:hanging="517"/>
        <w:jc w:val="both"/>
        <w:rPr>
          <w:rFonts w:ascii="Times New Roman" w:hAnsi="Times New Roman"/>
          <w:sz w:val="24"/>
          <w:szCs w:val="24"/>
        </w:rPr>
      </w:pPr>
      <w:r w:rsidRPr="004738C1">
        <w:rPr>
          <w:rFonts w:ascii="Times New Roman" w:hAnsi="Times New Roman"/>
          <w:sz w:val="24"/>
          <w:szCs w:val="24"/>
        </w:rPr>
        <w:t xml:space="preserve">Kako bi se osiguralo </w:t>
      </w:r>
      <w:r w:rsidR="004738C1">
        <w:rPr>
          <w:rFonts w:ascii="Times New Roman" w:hAnsi="Times New Roman"/>
          <w:sz w:val="24"/>
          <w:szCs w:val="24"/>
        </w:rPr>
        <w:t>korisno i djelotvorno funkcionis</w:t>
      </w:r>
      <w:r w:rsidRPr="004738C1">
        <w:rPr>
          <w:rFonts w:ascii="Times New Roman" w:hAnsi="Times New Roman"/>
          <w:sz w:val="24"/>
          <w:szCs w:val="24"/>
        </w:rPr>
        <w:t xml:space="preserve">anje SOD-ova i uravnoteženo razmatranje njihovih položaja u različitim državama članicama, EBA bi trebala moći riješiti njihove uzajamne sporove </w:t>
      </w:r>
      <w:proofErr w:type="gramStart"/>
      <w:r w:rsidRPr="004738C1">
        <w:rPr>
          <w:rFonts w:ascii="Times New Roman" w:hAnsi="Times New Roman"/>
          <w:sz w:val="24"/>
          <w:szCs w:val="24"/>
        </w:rPr>
        <w:t>s</w:t>
      </w:r>
      <w:r w:rsidR="00986776">
        <w:rPr>
          <w:rFonts w:ascii="Times New Roman" w:hAnsi="Times New Roman"/>
          <w:sz w:val="24"/>
          <w:szCs w:val="24"/>
        </w:rPr>
        <w:t>a</w:t>
      </w:r>
      <w:proofErr w:type="gramEnd"/>
      <w:r w:rsidRPr="004738C1">
        <w:rPr>
          <w:rFonts w:ascii="Times New Roman" w:hAnsi="Times New Roman"/>
          <w:sz w:val="24"/>
          <w:szCs w:val="24"/>
        </w:rPr>
        <w:t xml:space="preserve"> ob</w:t>
      </w:r>
      <w:r w:rsidR="004738C1">
        <w:rPr>
          <w:rFonts w:ascii="Times New Roman" w:hAnsi="Times New Roman"/>
          <w:sz w:val="24"/>
          <w:szCs w:val="24"/>
        </w:rPr>
        <w:t>a</w:t>
      </w:r>
      <w:r w:rsidRPr="004738C1">
        <w:rPr>
          <w:rFonts w:ascii="Times New Roman" w:hAnsi="Times New Roman"/>
          <w:sz w:val="24"/>
          <w:szCs w:val="24"/>
        </w:rPr>
        <w:t xml:space="preserve">vezujućim učinkom. </w:t>
      </w:r>
    </w:p>
    <w:p w:rsidR="00B45B00" w:rsidRPr="004738C1" w:rsidRDefault="00B45B00">
      <w:pPr>
        <w:widowControl w:val="0"/>
        <w:autoSpaceDE w:val="0"/>
        <w:autoSpaceDN w:val="0"/>
        <w:adjustRightInd w:val="0"/>
        <w:spacing w:after="0" w:line="200" w:lineRule="exact"/>
        <w:rPr>
          <w:rFonts w:ascii="Times New Roman" w:hAnsi="Times New Roman"/>
          <w:sz w:val="24"/>
          <w:szCs w:val="24"/>
        </w:rPr>
      </w:pPr>
    </w:p>
    <w:p w:rsidR="00B45B00" w:rsidRPr="004738C1" w:rsidRDefault="00B45B00">
      <w:pPr>
        <w:widowControl w:val="0"/>
        <w:autoSpaceDE w:val="0"/>
        <w:autoSpaceDN w:val="0"/>
        <w:adjustRightInd w:val="0"/>
        <w:spacing w:after="0" w:line="384" w:lineRule="exact"/>
        <w:rPr>
          <w:rFonts w:ascii="Times New Roman" w:hAnsi="Times New Roman"/>
          <w:sz w:val="24"/>
          <w:szCs w:val="24"/>
        </w:rPr>
      </w:pPr>
    </w:p>
    <w:p w:rsidR="00B45B00" w:rsidRDefault="00E94021">
      <w:pPr>
        <w:widowControl w:val="0"/>
        <w:numPr>
          <w:ilvl w:val="0"/>
          <w:numId w:val="8"/>
        </w:numPr>
        <w:tabs>
          <w:tab w:val="clear" w:pos="720"/>
          <w:tab w:val="num" w:pos="1020"/>
        </w:tabs>
        <w:overflowPunct w:val="0"/>
        <w:autoSpaceDE w:val="0"/>
        <w:autoSpaceDN w:val="0"/>
        <w:adjustRightInd w:val="0"/>
        <w:spacing w:after="0" w:line="245" w:lineRule="auto"/>
        <w:ind w:left="1020" w:right="500" w:hanging="517"/>
        <w:jc w:val="both"/>
        <w:rPr>
          <w:rFonts w:ascii="Times New Roman" w:hAnsi="Times New Roman"/>
          <w:sz w:val="24"/>
          <w:szCs w:val="24"/>
        </w:rPr>
      </w:pPr>
      <w:r w:rsidRPr="004738C1">
        <w:rPr>
          <w:rFonts w:ascii="Times New Roman" w:hAnsi="Times New Roman"/>
          <w:sz w:val="24"/>
          <w:szCs w:val="24"/>
        </w:rPr>
        <w:t xml:space="preserve">S obzirom </w:t>
      </w:r>
      <w:proofErr w:type="gramStart"/>
      <w:r w:rsidRPr="004738C1">
        <w:rPr>
          <w:rFonts w:ascii="Times New Roman" w:hAnsi="Times New Roman"/>
          <w:sz w:val="24"/>
          <w:szCs w:val="24"/>
        </w:rPr>
        <w:t>na</w:t>
      </w:r>
      <w:proofErr w:type="gramEnd"/>
      <w:r w:rsidRPr="004738C1">
        <w:rPr>
          <w:rFonts w:ascii="Times New Roman" w:hAnsi="Times New Roman"/>
          <w:sz w:val="24"/>
          <w:szCs w:val="24"/>
        </w:rPr>
        <w:t xml:space="preserve"> razilaženja u administrativnim praksama u vezi sa SOD-ovima u državama članicama, države članice trebale bi slobodno odlučiti o tijelu koje utvrđuje nedostupnost depozita. </w:t>
      </w: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884161" w:rsidRPr="004738C1" w:rsidRDefault="00884161" w:rsidP="00884161">
      <w:pPr>
        <w:widowControl w:val="0"/>
        <w:overflowPunct w:val="0"/>
        <w:autoSpaceDE w:val="0"/>
        <w:autoSpaceDN w:val="0"/>
        <w:adjustRightInd w:val="0"/>
        <w:spacing w:after="0" w:line="245" w:lineRule="auto"/>
        <w:ind w:right="500"/>
        <w:jc w:val="both"/>
        <w:rPr>
          <w:rFonts w:ascii="Times New Roman" w:hAnsi="Times New Roman"/>
          <w:sz w:val="24"/>
          <w:szCs w:val="24"/>
        </w:rPr>
      </w:pPr>
    </w:p>
    <w:p w:rsidR="00B45B00" w:rsidRPr="004738C1" w:rsidRDefault="00CC320B">
      <w:pPr>
        <w:widowControl w:val="0"/>
        <w:autoSpaceDE w:val="0"/>
        <w:autoSpaceDN w:val="0"/>
        <w:adjustRightInd w:val="0"/>
        <w:spacing w:after="0" w:line="250" w:lineRule="exact"/>
        <w:rPr>
          <w:rFonts w:ascii="Times New Roman" w:hAnsi="Times New Roman"/>
          <w:sz w:val="24"/>
          <w:szCs w:val="24"/>
        </w:rPr>
      </w:pPr>
      <w:r>
        <w:rPr>
          <w:rFonts w:ascii="Times New Roman" w:hAnsi="Times New Roman"/>
          <w:noProof/>
          <w:sz w:val="24"/>
          <w:szCs w:val="24"/>
        </w:rPr>
        <w:pict>
          <v:line id="_x0000_s1049" style="position:absolute;z-index:-34;mso-position-horizontal-relative:text;mso-position-vertical-relative:text" from="24.35pt,5.6pt" to="76.7pt,5.6pt" o:allowincell="f" strokeweight=".51292mm"/>
        </w:pict>
      </w:r>
    </w:p>
    <w:p w:rsidR="00B45B00" w:rsidRPr="004738C1" w:rsidRDefault="00E94021">
      <w:pPr>
        <w:widowControl w:val="0"/>
        <w:overflowPunct w:val="0"/>
        <w:autoSpaceDE w:val="0"/>
        <w:autoSpaceDN w:val="0"/>
        <w:adjustRightInd w:val="0"/>
        <w:spacing w:after="0" w:line="211" w:lineRule="auto"/>
        <w:ind w:left="740" w:right="500" w:hanging="233"/>
        <w:rPr>
          <w:rFonts w:ascii="Times New Roman" w:hAnsi="Times New Roman"/>
          <w:sz w:val="24"/>
          <w:szCs w:val="24"/>
        </w:rPr>
      </w:pPr>
      <w:proofErr w:type="gramStart"/>
      <w:r w:rsidRPr="004738C1">
        <w:rPr>
          <w:rFonts w:ascii="Times New Roman" w:hAnsi="Times New Roman"/>
          <w:sz w:val="24"/>
          <w:szCs w:val="24"/>
        </w:rPr>
        <w:t xml:space="preserve">( </w:t>
      </w:r>
      <w:r w:rsidRPr="004738C1">
        <w:rPr>
          <w:rFonts w:ascii="Times New Roman" w:hAnsi="Times New Roman"/>
          <w:sz w:val="24"/>
          <w:szCs w:val="24"/>
          <w:vertAlign w:val="superscript"/>
        </w:rPr>
        <w:t>1</w:t>
      </w:r>
      <w:proofErr w:type="gramEnd"/>
      <w:r w:rsidR="004738C1">
        <w:rPr>
          <w:rFonts w:ascii="Times New Roman" w:hAnsi="Times New Roman"/>
          <w:sz w:val="24"/>
          <w:szCs w:val="24"/>
        </w:rPr>
        <w:t xml:space="preserve"> ) Direktiva 95/46/EZ Ev</w:t>
      </w:r>
      <w:r w:rsidRPr="004738C1">
        <w:rPr>
          <w:rFonts w:ascii="Times New Roman" w:hAnsi="Times New Roman"/>
          <w:sz w:val="24"/>
          <w:szCs w:val="24"/>
        </w:rPr>
        <w:t xml:space="preserve">ropskog parlamenta i Vijeća od 24. </w:t>
      </w:r>
      <w:proofErr w:type="gramStart"/>
      <w:r w:rsidR="004738C1">
        <w:rPr>
          <w:rFonts w:ascii="Times New Roman" w:hAnsi="Times New Roman"/>
          <w:sz w:val="24"/>
          <w:szCs w:val="24"/>
        </w:rPr>
        <w:t>oktobra</w:t>
      </w:r>
      <w:proofErr w:type="gramEnd"/>
      <w:r w:rsidRPr="004738C1">
        <w:rPr>
          <w:rFonts w:ascii="Times New Roman" w:hAnsi="Times New Roman"/>
          <w:sz w:val="24"/>
          <w:szCs w:val="24"/>
        </w:rPr>
        <w:t xml:space="preserve"> 1995. </w:t>
      </w:r>
      <w:proofErr w:type="gramStart"/>
      <w:r w:rsidR="00884161">
        <w:rPr>
          <w:rFonts w:ascii="Times New Roman" w:hAnsi="Times New Roman"/>
          <w:sz w:val="24"/>
          <w:szCs w:val="24"/>
        </w:rPr>
        <w:t>g</w:t>
      </w:r>
      <w:r w:rsidR="004738C1">
        <w:rPr>
          <w:rFonts w:ascii="Times New Roman" w:hAnsi="Times New Roman"/>
          <w:sz w:val="24"/>
          <w:szCs w:val="24"/>
        </w:rPr>
        <w:t>odine</w:t>
      </w:r>
      <w:proofErr w:type="gramEnd"/>
      <w:r w:rsidR="004738C1">
        <w:rPr>
          <w:rFonts w:ascii="Times New Roman" w:hAnsi="Times New Roman"/>
          <w:sz w:val="24"/>
          <w:szCs w:val="24"/>
        </w:rPr>
        <w:t xml:space="preserve"> </w:t>
      </w:r>
      <w:r w:rsidRPr="004738C1">
        <w:rPr>
          <w:rFonts w:ascii="Times New Roman" w:hAnsi="Times New Roman"/>
          <w:sz w:val="24"/>
          <w:szCs w:val="24"/>
        </w:rPr>
        <w:t xml:space="preserve">o zaštiti pojedinaca u vezi s obradom </w:t>
      </w:r>
      <w:r w:rsidR="004738C1">
        <w:rPr>
          <w:rFonts w:ascii="Times New Roman" w:hAnsi="Times New Roman"/>
          <w:sz w:val="24"/>
          <w:szCs w:val="24"/>
        </w:rPr>
        <w:t>ličnih</w:t>
      </w:r>
      <w:r w:rsidRPr="004738C1">
        <w:rPr>
          <w:rFonts w:ascii="Times New Roman" w:hAnsi="Times New Roman"/>
          <w:sz w:val="24"/>
          <w:szCs w:val="24"/>
        </w:rPr>
        <w:t xml:space="preserve"> podataka i o slobodnom protoku takvih podataka (SL L 281, 23.11.1995., str. 31.).</w:t>
      </w:r>
    </w:p>
    <w:p w:rsidR="00B45B00" w:rsidRPr="004738C1" w:rsidRDefault="00B45B00">
      <w:pPr>
        <w:widowControl w:val="0"/>
        <w:autoSpaceDE w:val="0"/>
        <w:autoSpaceDN w:val="0"/>
        <w:adjustRightInd w:val="0"/>
        <w:spacing w:after="0" w:line="240" w:lineRule="auto"/>
        <w:rPr>
          <w:rFonts w:ascii="Times New Roman" w:hAnsi="Times New Roman"/>
          <w:sz w:val="24"/>
          <w:szCs w:val="24"/>
        </w:rPr>
        <w:sectPr w:rsidR="00B45B00" w:rsidRPr="004738C1">
          <w:pgSz w:w="11900" w:h="16838"/>
          <w:pgMar w:top="795" w:right="820" w:bottom="815" w:left="860" w:header="720" w:footer="720" w:gutter="0"/>
          <w:cols w:space="720" w:equalWidth="0">
            <w:col w:w="10220"/>
          </w:cols>
          <w:noEndnote/>
        </w:sectPr>
      </w:pPr>
    </w:p>
    <w:p w:rsidR="00B45B00" w:rsidRPr="007B3C1D"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6" w:name="page7"/>
      <w:bookmarkEnd w:id="6"/>
      <w:r w:rsidRPr="007B3C1D">
        <w:rPr>
          <w:rFonts w:ascii="Times New Roman" w:hAnsi="Times New Roman"/>
          <w:sz w:val="24"/>
          <w:szCs w:val="24"/>
        </w:rPr>
        <w:lastRenderedPageBreak/>
        <w:t>12.6.2014.</w:t>
      </w:r>
      <w:r w:rsidRPr="007B3C1D">
        <w:rPr>
          <w:rFonts w:ascii="Times New Roman" w:hAnsi="Times New Roman"/>
          <w:sz w:val="24"/>
          <w:szCs w:val="24"/>
        </w:rPr>
        <w:tab/>
        <w:t xml:space="preserve">           </w:t>
      </w:r>
      <w:r w:rsidR="00986776">
        <w:rPr>
          <w:rFonts w:ascii="Times New Roman" w:hAnsi="Times New Roman"/>
          <w:sz w:val="24"/>
          <w:szCs w:val="24"/>
        </w:rPr>
        <w:t xml:space="preserve">                Službeni list Ev</w:t>
      </w:r>
      <w:r w:rsidR="00C15720">
        <w:rPr>
          <w:rFonts w:ascii="Times New Roman" w:hAnsi="Times New Roman"/>
          <w:sz w:val="24"/>
          <w:szCs w:val="24"/>
        </w:rPr>
        <w:t xml:space="preserve">ropske unije                                         </w:t>
      </w:r>
      <w:r w:rsidRPr="007B3C1D">
        <w:rPr>
          <w:rFonts w:ascii="Times New Roman" w:hAnsi="Times New Roman"/>
          <w:sz w:val="24"/>
          <w:szCs w:val="24"/>
        </w:rPr>
        <w:t>L 173/155</w:t>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50" style="position:absolute;z-index:-33;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4469B5" w:rsidRDefault="00E94021">
      <w:pPr>
        <w:widowControl w:val="0"/>
        <w:numPr>
          <w:ilvl w:val="0"/>
          <w:numId w:val="9"/>
        </w:numPr>
        <w:tabs>
          <w:tab w:val="clear" w:pos="720"/>
          <w:tab w:val="num" w:pos="1020"/>
        </w:tabs>
        <w:overflowPunct w:val="0"/>
        <w:autoSpaceDE w:val="0"/>
        <w:autoSpaceDN w:val="0"/>
        <w:adjustRightInd w:val="0"/>
        <w:spacing w:after="0" w:line="238" w:lineRule="auto"/>
        <w:ind w:left="1020" w:right="500" w:hanging="517"/>
        <w:jc w:val="both"/>
        <w:rPr>
          <w:rFonts w:ascii="Times New Roman" w:hAnsi="Times New Roman"/>
          <w:sz w:val="24"/>
          <w:szCs w:val="24"/>
        </w:rPr>
      </w:pPr>
      <w:r w:rsidRPr="004469B5">
        <w:rPr>
          <w:rFonts w:ascii="Times New Roman" w:hAnsi="Times New Roman"/>
          <w:sz w:val="24"/>
          <w:szCs w:val="24"/>
        </w:rPr>
        <w:t>Nadležna ti</w:t>
      </w:r>
      <w:r w:rsidR="004469B5" w:rsidRPr="004469B5">
        <w:rPr>
          <w:rFonts w:ascii="Times New Roman" w:hAnsi="Times New Roman"/>
          <w:sz w:val="24"/>
          <w:szCs w:val="24"/>
        </w:rPr>
        <w:t>jela, imenovana tijela, sanacion</w:t>
      </w:r>
      <w:r w:rsidRPr="004469B5">
        <w:rPr>
          <w:rFonts w:ascii="Times New Roman" w:hAnsi="Times New Roman"/>
          <w:sz w:val="24"/>
          <w:szCs w:val="24"/>
        </w:rPr>
        <w:t>a tijela, mjerodavna upravna tijela i SOD-ovi trebali bi međ</w:t>
      </w:r>
      <w:r w:rsidR="004469B5" w:rsidRPr="004469B5">
        <w:rPr>
          <w:rFonts w:ascii="Times New Roman" w:hAnsi="Times New Roman"/>
          <w:sz w:val="24"/>
          <w:szCs w:val="24"/>
        </w:rPr>
        <w:t>usobno sa</w:t>
      </w:r>
      <w:r w:rsidRPr="004469B5">
        <w:rPr>
          <w:rFonts w:ascii="Times New Roman" w:hAnsi="Times New Roman"/>
          <w:sz w:val="24"/>
          <w:szCs w:val="24"/>
        </w:rPr>
        <w:t>rađ</w:t>
      </w:r>
      <w:r w:rsidR="004469B5" w:rsidRPr="004469B5">
        <w:rPr>
          <w:rFonts w:ascii="Times New Roman" w:hAnsi="Times New Roman"/>
          <w:sz w:val="24"/>
          <w:szCs w:val="24"/>
        </w:rPr>
        <w:t xml:space="preserve">ivati i izvršavati svoja ovlašćenja </w:t>
      </w:r>
      <w:r w:rsidRPr="004469B5">
        <w:rPr>
          <w:rFonts w:ascii="Times New Roman" w:hAnsi="Times New Roman"/>
          <w:sz w:val="24"/>
          <w:szCs w:val="24"/>
        </w:rPr>
        <w:t xml:space="preserve">u skladu </w:t>
      </w:r>
      <w:proofErr w:type="gramStart"/>
      <w:r w:rsidRPr="004469B5">
        <w:rPr>
          <w:rFonts w:ascii="Times New Roman" w:hAnsi="Times New Roman"/>
          <w:sz w:val="24"/>
          <w:szCs w:val="24"/>
        </w:rPr>
        <w:t>s</w:t>
      </w:r>
      <w:r w:rsidR="00986776">
        <w:rPr>
          <w:rFonts w:ascii="Times New Roman" w:hAnsi="Times New Roman"/>
          <w:sz w:val="24"/>
          <w:szCs w:val="24"/>
        </w:rPr>
        <w:t>a</w:t>
      </w:r>
      <w:proofErr w:type="gramEnd"/>
      <w:r w:rsidRPr="004469B5">
        <w:rPr>
          <w:rFonts w:ascii="Times New Roman" w:hAnsi="Times New Roman"/>
          <w:sz w:val="24"/>
          <w:szCs w:val="24"/>
        </w:rPr>
        <w:t xml:space="preserve"> ovom Direktivom. Oni bi trebali </w:t>
      </w:r>
      <w:proofErr w:type="gramStart"/>
      <w:r w:rsidRPr="004469B5">
        <w:rPr>
          <w:rFonts w:ascii="Times New Roman" w:hAnsi="Times New Roman"/>
          <w:sz w:val="24"/>
          <w:szCs w:val="24"/>
        </w:rPr>
        <w:t>od</w:t>
      </w:r>
      <w:proofErr w:type="gramEnd"/>
      <w:r w:rsidRPr="004469B5">
        <w:rPr>
          <w:rFonts w:ascii="Times New Roman" w:hAnsi="Times New Roman"/>
          <w:sz w:val="24"/>
          <w:szCs w:val="24"/>
        </w:rPr>
        <w:t xml:space="preserve"> poč</w:t>
      </w:r>
      <w:r w:rsidR="004469B5" w:rsidRPr="004469B5">
        <w:rPr>
          <w:rFonts w:ascii="Times New Roman" w:hAnsi="Times New Roman"/>
          <w:sz w:val="24"/>
          <w:szCs w:val="24"/>
        </w:rPr>
        <w:t>etka sa</w:t>
      </w:r>
      <w:r w:rsidRPr="004469B5">
        <w:rPr>
          <w:rFonts w:ascii="Times New Roman" w:hAnsi="Times New Roman"/>
          <w:sz w:val="24"/>
          <w:szCs w:val="24"/>
        </w:rPr>
        <w:t xml:space="preserve">rađivati u pripremi i </w:t>
      </w:r>
      <w:r w:rsidR="004469B5" w:rsidRPr="004469B5">
        <w:rPr>
          <w:rFonts w:ascii="Times New Roman" w:hAnsi="Times New Roman"/>
          <w:sz w:val="24"/>
          <w:szCs w:val="24"/>
        </w:rPr>
        <w:t>sprovođenju sanacioni</w:t>
      </w:r>
      <w:r w:rsidRPr="004469B5">
        <w:rPr>
          <w:rFonts w:ascii="Times New Roman" w:hAnsi="Times New Roman"/>
          <w:sz w:val="24"/>
          <w:szCs w:val="24"/>
        </w:rPr>
        <w:t>h mjera kako bi se odredio iznos do kojeg</w:t>
      </w:r>
      <w:r w:rsidR="004469B5" w:rsidRPr="004469B5">
        <w:rPr>
          <w:rFonts w:ascii="Times New Roman" w:hAnsi="Times New Roman"/>
          <w:sz w:val="24"/>
          <w:szCs w:val="24"/>
        </w:rPr>
        <w:t xml:space="preserve"> je SOD odgovoran kada se finansijska sredstva koriste za finans</w:t>
      </w:r>
      <w:r w:rsidRPr="004469B5">
        <w:rPr>
          <w:rFonts w:ascii="Times New Roman" w:hAnsi="Times New Roman"/>
          <w:sz w:val="24"/>
          <w:szCs w:val="24"/>
        </w:rPr>
        <w:t xml:space="preserve">iranje sanacije kreditnih institucija. </w:t>
      </w:r>
    </w:p>
    <w:p w:rsidR="00B45B00" w:rsidRPr="004469B5" w:rsidRDefault="00B45B00">
      <w:pPr>
        <w:widowControl w:val="0"/>
        <w:autoSpaceDE w:val="0"/>
        <w:autoSpaceDN w:val="0"/>
        <w:adjustRightInd w:val="0"/>
        <w:spacing w:after="0" w:line="200" w:lineRule="exact"/>
        <w:rPr>
          <w:rFonts w:ascii="Times New Roman" w:hAnsi="Times New Roman"/>
          <w:sz w:val="24"/>
          <w:szCs w:val="24"/>
        </w:rPr>
      </w:pPr>
    </w:p>
    <w:p w:rsidR="00B45B00" w:rsidRPr="004469B5" w:rsidRDefault="00B45B00">
      <w:pPr>
        <w:widowControl w:val="0"/>
        <w:autoSpaceDE w:val="0"/>
        <w:autoSpaceDN w:val="0"/>
        <w:adjustRightInd w:val="0"/>
        <w:spacing w:after="0" w:line="286" w:lineRule="exact"/>
        <w:rPr>
          <w:rFonts w:ascii="Times New Roman" w:hAnsi="Times New Roman"/>
          <w:sz w:val="24"/>
          <w:szCs w:val="24"/>
        </w:rPr>
      </w:pPr>
    </w:p>
    <w:p w:rsidR="00B45B00" w:rsidRPr="004469B5" w:rsidRDefault="00E94021">
      <w:pPr>
        <w:widowControl w:val="0"/>
        <w:numPr>
          <w:ilvl w:val="0"/>
          <w:numId w:val="9"/>
        </w:numPr>
        <w:tabs>
          <w:tab w:val="clear" w:pos="720"/>
          <w:tab w:val="num" w:pos="1020"/>
        </w:tabs>
        <w:overflowPunct w:val="0"/>
        <w:autoSpaceDE w:val="0"/>
        <w:autoSpaceDN w:val="0"/>
        <w:adjustRightInd w:val="0"/>
        <w:spacing w:after="0" w:line="236" w:lineRule="auto"/>
        <w:ind w:left="1020" w:right="500" w:hanging="517"/>
        <w:jc w:val="both"/>
        <w:rPr>
          <w:rFonts w:ascii="Times New Roman" w:hAnsi="Times New Roman"/>
          <w:sz w:val="24"/>
          <w:szCs w:val="24"/>
        </w:rPr>
      </w:pPr>
      <w:r w:rsidRPr="004469B5">
        <w:rPr>
          <w:rFonts w:ascii="Times New Roman" w:hAnsi="Times New Roman"/>
          <w:sz w:val="24"/>
          <w:szCs w:val="24"/>
        </w:rPr>
        <w:t xml:space="preserve">Kako bi se </w:t>
      </w:r>
      <w:r w:rsidR="004469B5">
        <w:rPr>
          <w:rFonts w:ascii="Times New Roman" w:hAnsi="Times New Roman"/>
          <w:sz w:val="24"/>
          <w:szCs w:val="24"/>
        </w:rPr>
        <w:t xml:space="preserve">visina </w:t>
      </w:r>
      <w:r w:rsidRPr="004469B5">
        <w:rPr>
          <w:rFonts w:ascii="Times New Roman" w:hAnsi="Times New Roman"/>
          <w:sz w:val="24"/>
          <w:szCs w:val="24"/>
        </w:rPr>
        <w:t xml:space="preserve">pokrića za ukupne depozite istog deponenta, kako je utvrđena u ovoj Direktivi, prilagodila prema inflaciji u Uniji, a na </w:t>
      </w:r>
      <w:r w:rsidR="004469B5">
        <w:rPr>
          <w:rFonts w:ascii="Times New Roman" w:hAnsi="Times New Roman"/>
          <w:sz w:val="24"/>
          <w:szCs w:val="24"/>
        </w:rPr>
        <w:t>bazi</w:t>
      </w:r>
      <w:r w:rsidRPr="004469B5">
        <w:rPr>
          <w:rFonts w:ascii="Times New Roman" w:hAnsi="Times New Roman"/>
          <w:sz w:val="24"/>
          <w:szCs w:val="24"/>
        </w:rPr>
        <w:t xml:space="preserve"> promjena indeksa potrošačkih cijena, Komisiji bi trebalo delegirati </w:t>
      </w:r>
      <w:r w:rsidR="004469B5">
        <w:rPr>
          <w:rFonts w:ascii="Times New Roman" w:hAnsi="Times New Roman"/>
          <w:sz w:val="24"/>
          <w:szCs w:val="24"/>
        </w:rPr>
        <w:t xml:space="preserve">ovlašćenje </w:t>
      </w:r>
      <w:r w:rsidRPr="004469B5">
        <w:rPr>
          <w:rFonts w:ascii="Times New Roman" w:hAnsi="Times New Roman"/>
          <w:sz w:val="24"/>
          <w:szCs w:val="24"/>
        </w:rPr>
        <w:t>za donošenje akata u skladu s</w:t>
      </w:r>
      <w:r w:rsidR="00986776">
        <w:rPr>
          <w:rFonts w:ascii="Times New Roman" w:hAnsi="Times New Roman"/>
          <w:sz w:val="24"/>
          <w:szCs w:val="24"/>
        </w:rPr>
        <w:t>a</w:t>
      </w:r>
      <w:r w:rsidRPr="004469B5">
        <w:rPr>
          <w:rFonts w:ascii="Times New Roman" w:hAnsi="Times New Roman"/>
          <w:sz w:val="24"/>
          <w:szCs w:val="24"/>
        </w:rPr>
        <w:t xml:space="preserve"> č</w:t>
      </w:r>
      <w:r w:rsidR="004469B5">
        <w:rPr>
          <w:rFonts w:ascii="Times New Roman" w:hAnsi="Times New Roman"/>
          <w:sz w:val="24"/>
          <w:szCs w:val="24"/>
        </w:rPr>
        <w:t>lanom 290. Ugovora o funkcionisanju Ev</w:t>
      </w:r>
      <w:r w:rsidRPr="004469B5">
        <w:rPr>
          <w:rFonts w:ascii="Times New Roman" w:hAnsi="Times New Roman"/>
          <w:sz w:val="24"/>
          <w:szCs w:val="24"/>
        </w:rPr>
        <w:t xml:space="preserve">ropske unije. </w:t>
      </w:r>
      <w:r w:rsidR="004469B5">
        <w:rPr>
          <w:rFonts w:ascii="Times New Roman" w:hAnsi="Times New Roman"/>
          <w:sz w:val="24"/>
          <w:szCs w:val="24"/>
        </w:rPr>
        <w:t>Posebno je važno da Komisija tokom svo</w:t>
      </w:r>
      <w:r w:rsidRPr="004469B5">
        <w:rPr>
          <w:rFonts w:ascii="Times New Roman" w:hAnsi="Times New Roman"/>
          <w:sz w:val="24"/>
          <w:szCs w:val="24"/>
        </w:rPr>
        <w:t xml:space="preserve">g pripremnog rada </w:t>
      </w:r>
      <w:r w:rsidR="004469B5">
        <w:rPr>
          <w:rFonts w:ascii="Times New Roman" w:hAnsi="Times New Roman"/>
          <w:sz w:val="24"/>
          <w:szCs w:val="24"/>
        </w:rPr>
        <w:t>s</w:t>
      </w:r>
      <w:r w:rsidRPr="004469B5">
        <w:rPr>
          <w:rFonts w:ascii="Times New Roman" w:hAnsi="Times New Roman"/>
          <w:sz w:val="24"/>
          <w:szCs w:val="24"/>
        </w:rPr>
        <w:t xml:space="preserve">provede odgovarajuća savjetovanja, uključujući i ona </w:t>
      </w:r>
      <w:proofErr w:type="gramStart"/>
      <w:r w:rsidRPr="004469B5">
        <w:rPr>
          <w:rFonts w:ascii="Times New Roman" w:hAnsi="Times New Roman"/>
          <w:sz w:val="24"/>
          <w:szCs w:val="24"/>
        </w:rPr>
        <w:t>na</w:t>
      </w:r>
      <w:proofErr w:type="gramEnd"/>
      <w:r w:rsidRPr="004469B5">
        <w:rPr>
          <w:rFonts w:ascii="Times New Roman" w:hAnsi="Times New Roman"/>
          <w:sz w:val="24"/>
          <w:szCs w:val="24"/>
        </w:rPr>
        <w:t xml:space="preserve"> </w:t>
      </w:r>
      <w:r w:rsidR="004469B5">
        <w:rPr>
          <w:rFonts w:ascii="Times New Roman" w:hAnsi="Times New Roman"/>
          <w:sz w:val="24"/>
          <w:szCs w:val="24"/>
        </w:rPr>
        <w:t>nivou</w:t>
      </w:r>
      <w:r w:rsidRPr="004469B5">
        <w:rPr>
          <w:rFonts w:ascii="Times New Roman" w:hAnsi="Times New Roman"/>
          <w:sz w:val="24"/>
          <w:szCs w:val="24"/>
        </w:rPr>
        <w:t xml:space="preserve"> stručnjaka. Prilikom pripreme i izrade delegiranih akata, Komisija bi trebala </w:t>
      </w:r>
      <w:r w:rsidR="00986776">
        <w:rPr>
          <w:rFonts w:ascii="Times New Roman" w:hAnsi="Times New Roman"/>
          <w:sz w:val="24"/>
          <w:szCs w:val="24"/>
        </w:rPr>
        <w:t>obezbijediti</w:t>
      </w:r>
      <w:r w:rsidR="004469B5">
        <w:rPr>
          <w:rFonts w:ascii="Times New Roman" w:hAnsi="Times New Roman"/>
          <w:sz w:val="24"/>
          <w:szCs w:val="24"/>
        </w:rPr>
        <w:t xml:space="preserve"> da se relevantni dokumenti Ev</w:t>
      </w:r>
      <w:r w:rsidR="00986776">
        <w:rPr>
          <w:rFonts w:ascii="Times New Roman" w:hAnsi="Times New Roman"/>
          <w:sz w:val="24"/>
          <w:szCs w:val="24"/>
        </w:rPr>
        <w:t>ropskom parla</w:t>
      </w:r>
      <w:r w:rsidRPr="004469B5">
        <w:rPr>
          <w:rFonts w:ascii="Times New Roman" w:hAnsi="Times New Roman"/>
          <w:sz w:val="24"/>
          <w:szCs w:val="24"/>
        </w:rPr>
        <w:t>mentu i Vijeću šalju isto</w:t>
      </w:r>
      <w:r w:rsidR="004469B5">
        <w:rPr>
          <w:rFonts w:ascii="Times New Roman" w:hAnsi="Times New Roman"/>
          <w:sz w:val="24"/>
          <w:szCs w:val="24"/>
        </w:rPr>
        <w:t>vremeno</w:t>
      </w:r>
      <w:r w:rsidRPr="004469B5">
        <w:rPr>
          <w:rFonts w:ascii="Times New Roman" w:hAnsi="Times New Roman"/>
          <w:sz w:val="24"/>
          <w:szCs w:val="24"/>
        </w:rPr>
        <w:t xml:space="preserve">, </w:t>
      </w:r>
      <w:proofErr w:type="gramStart"/>
      <w:r w:rsidRPr="004469B5">
        <w:rPr>
          <w:rFonts w:ascii="Times New Roman" w:hAnsi="Times New Roman"/>
          <w:sz w:val="24"/>
          <w:szCs w:val="24"/>
        </w:rPr>
        <w:t>na</w:t>
      </w:r>
      <w:proofErr w:type="gramEnd"/>
      <w:r w:rsidRPr="004469B5">
        <w:rPr>
          <w:rFonts w:ascii="Times New Roman" w:hAnsi="Times New Roman"/>
          <w:sz w:val="24"/>
          <w:szCs w:val="24"/>
        </w:rPr>
        <w:t xml:space="preserve"> vrijeme i na primjeren način. </w:t>
      </w:r>
    </w:p>
    <w:p w:rsidR="00B45B00" w:rsidRPr="004469B5" w:rsidRDefault="00B45B00">
      <w:pPr>
        <w:widowControl w:val="0"/>
        <w:autoSpaceDE w:val="0"/>
        <w:autoSpaceDN w:val="0"/>
        <w:adjustRightInd w:val="0"/>
        <w:spacing w:after="0" w:line="200" w:lineRule="exact"/>
        <w:rPr>
          <w:rFonts w:ascii="Times New Roman" w:hAnsi="Times New Roman"/>
          <w:sz w:val="24"/>
          <w:szCs w:val="24"/>
        </w:rPr>
      </w:pPr>
    </w:p>
    <w:p w:rsidR="00B45B00" w:rsidRPr="004469B5" w:rsidRDefault="00B45B00">
      <w:pPr>
        <w:widowControl w:val="0"/>
        <w:autoSpaceDE w:val="0"/>
        <w:autoSpaceDN w:val="0"/>
        <w:adjustRightInd w:val="0"/>
        <w:spacing w:after="0" w:line="287" w:lineRule="exact"/>
        <w:rPr>
          <w:rFonts w:ascii="Times New Roman" w:hAnsi="Times New Roman"/>
          <w:sz w:val="24"/>
          <w:szCs w:val="24"/>
        </w:rPr>
      </w:pPr>
    </w:p>
    <w:p w:rsidR="00B45B00" w:rsidRPr="004469B5" w:rsidRDefault="00E94021">
      <w:pPr>
        <w:widowControl w:val="0"/>
        <w:numPr>
          <w:ilvl w:val="0"/>
          <w:numId w:val="9"/>
        </w:numPr>
        <w:tabs>
          <w:tab w:val="clear" w:pos="720"/>
          <w:tab w:val="num" w:pos="1020"/>
        </w:tabs>
        <w:overflowPunct w:val="0"/>
        <w:autoSpaceDE w:val="0"/>
        <w:autoSpaceDN w:val="0"/>
        <w:adjustRightInd w:val="0"/>
        <w:spacing w:after="0" w:line="225" w:lineRule="auto"/>
        <w:ind w:left="1020" w:right="500" w:hanging="517"/>
        <w:jc w:val="both"/>
        <w:rPr>
          <w:rFonts w:ascii="Times New Roman" w:hAnsi="Times New Roman"/>
          <w:sz w:val="24"/>
          <w:szCs w:val="24"/>
        </w:rPr>
      </w:pPr>
      <w:r w:rsidRPr="004469B5">
        <w:rPr>
          <w:rFonts w:ascii="Times New Roman" w:hAnsi="Times New Roman"/>
          <w:sz w:val="24"/>
          <w:szCs w:val="24"/>
        </w:rPr>
        <w:t>U skladu sa Zajedničkom političkom deklaracijom država članica i Komisije o dokumentima s</w:t>
      </w:r>
      <w:r w:rsidR="00986776">
        <w:rPr>
          <w:rFonts w:ascii="Times New Roman" w:hAnsi="Times New Roman"/>
          <w:sz w:val="24"/>
          <w:szCs w:val="24"/>
        </w:rPr>
        <w:t>a</w:t>
      </w:r>
      <w:r w:rsidRPr="004469B5">
        <w:rPr>
          <w:rFonts w:ascii="Times New Roman" w:hAnsi="Times New Roman"/>
          <w:sz w:val="24"/>
          <w:szCs w:val="24"/>
        </w:rPr>
        <w:t xml:space="preserve"> obrazloženjima </w:t>
      </w:r>
      <w:proofErr w:type="gramStart"/>
      <w:r w:rsidRPr="004469B5">
        <w:rPr>
          <w:rFonts w:ascii="Times New Roman" w:hAnsi="Times New Roman"/>
          <w:sz w:val="24"/>
          <w:szCs w:val="24"/>
        </w:rPr>
        <w:t xml:space="preserve">( </w:t>
      </w:r>
      <w:r w:rsidRPr="004469B5">
        <w:rPr>
          <w:rFonts w:ascii="Times New Roman" w:hAnsi="Times New Roman"/>
          <w:sz w:val="24"/>
          <w:szCs w:val="24"/>
          <w:vertAlign w:val="superscript"/>
        </w:rPr>
        <w:t>1</w:t>
      </w:r>
      <w:proofErr w:type="gramEnd"/>
      <w:r w:rsidRPr="004469B5">
        <w:rPr>
          <w:rFonts w:ascii="Times New Roman" w:hAnsi="Times New Roman"/>
          <w:sz w:val="24"/>
          <w:szCs w:val="24"/>
        </w:rPr>
        <w:t xml:space="preserve"> ), države članice ob</w:t>
      </w:r>
      <w:r w:rsidR="004469B5">
        <w:rPr>
          <w:rFonts w:ascii="Times New Roman" w:hAnsi="Times New Roman"/>
          <w:sz w:val="24"/>
          <w:szCs w:val="24"/>
        </w:rPr>
        <w:t>a</w:t>
      </w:r>
      <w:r w:rsidRPr="004469B5">
        <w:rPr>
          <w:rFonts w:ascii="Times New Roman" w:hAnsi="Times New Roman"/>
          <w:sz w:val="24"/>
          <w:szCs w:val="24"/>
        </w:rPr>
        <w:t xml:space="preserve">vezale su se u opravdanim slučajevima uz </w:t>
      </w:r>
      <w:r w:rsidR="004469B5">
        <w:rPr>
          <w:rFonts w:ascii="Times New Roman" w:hAnsi="Times New Roman"/>
          <w:sz w:val="24"/>
          <w:szCs w:val="24"/>
        </w:rPr>
        <w:t>obavještavanje o svojim mjerama pr</w:t>
      </w:r>
      <w:r w:rsidRPr="004469B5">
        <w:rPr>
          <w:rFonts w:ascii="Times New Roman" w:hAnsi="Times New Roman"/>
          <w:sz w:val="24"/>
          <w:szCs w:val="24"/>
        </w:rPr>
        <w:t>enosa priložiti jedan ili više dokumenata u kojima se pojašnjava odnos između sastavnih dijelova direktive i odgovarajuć</w:t>
      </w:r>
      <w:r w:rsidR="004469B5">
        <w:rPr>
          <w:rFonts w:ascii="Times New Roman" w:hAnsi="Times New Roman"/>
          <w:sz w:val="24"/>
          <w:szCs w:val="24"/>
        </w:rPr>
        <w:t>ih d</w:t>
      </w:r>
      <w:r w:rsidRPr="004469B5">
        <w:rPr>
          <w:rFonts w:ascii="Times New Roman" w:hAnsi="Times New Roman"/>
          <w:sz w:val="24"/>
          <w:szCs w:val="24"/>
        </w:rPr>
        <w:t>jelova nacio</w:t>
      </w:r>
      <w:r w:rsidR="004469B5">
        <w:rPr>
          <w:rFonts w:ascii="Times New Roman" w:hAnsi="Times New Roman"/>
          <w:sz w:val="24"/>
          <w:szCs w:val="24"/>
        </w:rPr>
        <w:t>nalnih instrumenata za pr</w:t>
      </w:r>
      <w:r w:rsidRPr="004469B5">
        <w:rPr>
          <w:rFonts w:ascii="Times New Roman" w:hAnsi="Times New Roman"/>
          <w:sz w:val="24"/>
          <w:szCs w:val="24"/>
        </w:rPr>
        <w:t xml:space="preserve">enos. U pogledu ove Direktive, zakonodavac smatra da je prosljeđivanje takvih dokumenata opravdano. </w:t>
      </w:r>
    </w:p>
    <w:p w:rsidR="00B45B00" w:rsidRPr="004469B5" w:rsidRDefault="00B45B00">
      <w:pPr>
        <w:widowControl w:val="0"/>
        <w:autoSpaceDE w:val="0"/>
        <w:autoSpaceDN w:val="0"/>
        <w:adjustRightInd w:val="0"/>
        <w:spacing w:after="0" w:line="200" w:lineRule="exact"/>
        <w:rPr>
          <w:rFonts w:ascii="Times New Roman" w:hAnsi="Times New Roman"/>
          <w:sz w:val="24"/>
          <w:szCs w:val="24"/>
        </w:rPr>
      </w:pPr>
    </w:p>
    <w:p w:rsidR="00B45B00" w:rsidRPr="004469B5" w:rsidRDefault="00B45B00">
      <w:pPr>
        <w:widowControl w:val="0"/>
        <w:autoSpaceDE w:val="0"/>
        <w:autoSpaceDN w:val="0"/>
        <w:adjustRightInd w:val="0"/>
        <w:spacing w:after="0" w:line="286" w:lineRule="exact"/>
        <w:rPr>
          <w:rFonts w:ascii="Times New Roman" w:hAnsi="Times New Roman"/>
          <w:sz w:val="24"/>
          <w:szCs w:val="24"/>
        </w:rPr>
      </w:pPr>
    </w:p>
    <w:p w:rsidR="00B45B00" w:rsidRPr="004469B5" w:rsidRDefault="00E94021">
      <w:pPr>
        <w:widowControl w:val="0"/>
        <w:numPr>
          <w:ilvl w:val="0"/>
          <w:numId w:val="9"/>
        </w:numPr>
        <w:tabs>
          <w:tab w:val="clear" w:pos="720"/>
          <w:tab w:val="num" w:pos="1020"/>
        </w:tabs>
        <w:overflowPunct w:val="0"/>
        <w:autoSpaceDE w:val="0"/>
        <w:autoSpaceDN w:val="0"/>
        <w:adjustRightInd w:val="0"/>
        <w:spacing w:after="0" w:line="238" w:lineRule="auto"/>
        <w:ind w:left="1020" w:right="500" w:hanging="517"/>
        <w:jc w:val="both"/>
        <w:rPr>
          <w:rFonts w:ascii="Times New Roman" w:hAnsi="Times New Roman"/>
          <w:sz w:val="24"/>
          <w:szCs w:val="24"/>
        </w:rPr>
      </w:pPr>
      <w:r w:rsidRPr="00766489">
        <w:rPr>
          <w:rFonts w:ascii="Times New Roman" w:hAnsi="Times New Roman"/>
          <w:sz w:val="24"/>
          <w:szCs w:val="24"/>
        </w:rPr>
        <w:t>S obzirom na to da cilj ove Direktive, to jest usklađ</w:t>
      </w:r>
      <w:r w:rsidR="004469B5" w:rsidRPr="00766489">
        <w:rPr>
          <w:rFonts w:ascii="Times New Roman" w:hAnsi="Times New Roman"/>
          <w:sz w:val="24"/>
          <w:szCs w:val="24"/>
        </w:rPr>
        <w:t>ivanje propisa o funkcionis</w:t>
      </w:r>
      <w:r w:rsidRPr="00766489">
        <w:rPr>
          <w:rFonts w:ascii="Times New Roman" w:hAnsi="Times New Roman"/>
          <w:sz w:val="24"/>
          <w:szCs w:val="24"/>
        </w:rPr>
        <w:t>anju SOD-o</w:t>
      </w:r>
      <w:r w:rsidR="00766489" w:rsidRPr="00766489">
        <w:rPr>
          <w:rFonts w:ascii="Times New Roman" w:hAnsi="Times New Roman"/>
          <w:sz w:val="24"/>
          <w:szCs w:val="24"/>
        </w:rPr>
        <w:t>va, ne mogu do</w:t>
      </w:r>
      <w:r w:rsidRPr="00766489">
        <w:rPr>
          <w:rFonts w:ascii="Times New Roman" w:hAnsi="Times New Roman"/>
          <w:sz w:val="24"/>
          <w:szCs w:val="24"/>
        </w:rPr>
        <w:t>tatno ostvariti države</w:t>
      </w:r>
      <w:r w:rsidRPr="004469B5">
        <w:rPr>
          <w:rFonts w:ascii="Times New Roman" w:hAnsi="Times New Roman"/>
          <w:sz w:val="24"/>
          <w:szCs w:val="24"/>
        </w:rPr>
        <w:t xml:space="preserve"> članice, nego se on na bolji način može ostvariti na </w:t>
      </w:r>
      <w:r w:rsidR="004469B5">
        <w:rPr>
          <w:rFonts w:ascii="Times New Roman" w:hAnsi="Times New Roman"/>
          <w:sz w:val="24"/>
          <w:szCs w:val="24"/>
        </w:rPr>
        <w:t>nivou</w:t>
      </w:r>
      <w:r w:rsidRPr="004469B5">
        <w:rPr>
          <w:rFonts w:ascii="Times New Roman" w:hAnsi="Times New Roman"/>
          <w:sz w:val="24"/>
          <w:szCs w:val="24"/>
        </w:rPr>
        <w:t xml:space="preserve"> Unije, Unija može donijeti mjere u skladu s</w:t>
      </w:r>
      <w:r w:rsidR="008F4646">
        <w:rPr>
          <w:rFonts w:ascii="Times New Roman" w:hAnsi="Times New Roman"/>
          <w:sz w:val="24"/>
          <w:szCs w:val="24"/>
        </w:rPr>
        <w:t>a</w:t>
      </w:r>
      <w:r w:rsidRPr="004469B5">
        <w:rPr>
          <w:rFonts w:ascii="Times New Roman" w:hAnsi="Times New Roman"/>
          <w:sz w:val="24"/>
          <w:szCs w:val="24"/>
        </w:rPr>
        <w:t xml:space="preserve"> načelom supsidijarnosti utvrđenim u č</w:t>
      </w:r>
      <w:r w:rsidR="004469B5">
        <w:rPr>
          <w:rFonts w:ascii="Times New Roman" w:hAnsi="Times New Roman"/>
          <w:sz w:val="24"/>
          <w:szCs w:val="24"/>
        </w:rPr>
        <w:t>lanu 5. Ugovora o Ev</w:t>
      </w:r>
      <w:r w:rsidRPr="004469B5">
        <w:rPr>
          <w:rFonts w:ascii="Times New Roman" w:hAnsi="Times New Roman"/>
          <w:sz w:val="24"/>
          <w:szCs w:val="24"/>
        </w:rPr>
        <w:t xml:space="preserve">ropskoj uniji. U skladu </w:t>
      </w:r>
      <w:proofErr w:type="gramStart"/>
      <w:r w:rsidRPr="004469B5">
        <w:rPr>
          <w:rFonts w:ascii="Times New Roman" w:hAnsi="Times New Roman"/>
          <w:sz w:val="24"/>
          <w:szCs w:val="24"/>
        </w:rPr>
        <w:t>s</w:t>
      </w:r>
      <w:r w:rsidR="008F4646">
        <w:rPr>
          <w:rFonts w:ascii="Times New Roman" w:hAnsi="Times New Roman"/>
          <w:sz w:val="24"/>
          <w:szCs w:val="24"/>
        </w:rPr>
        <w:t>a</w:t>
      </w:r>
      <w:proofErr w:type="gramEnd"/>
      <w:r w:rsidRPr="004469B5">
        <w:rPr>
          <w:rFonts w:ascii="Times New Roman" w:hAnsi="Times New Roman"/>
          <w:sz w:val="24"/>
          <w:szCs w:val="24"/>
        </w:rPr>
        <w:t xml:space="preserve"> načelom proporcionalnosti utvrđenim u tom č</w:t>
      </w:r>
      <w:r w:rsidR="004469B5">
        <w:rPr>
          <w:rFonts w:ascii="Times New Roman" w:hAnsi="Times New Roman"/>
          <w:sz w:val="24"/>
          <w:szCs w:val="24"/>
        </w:rPr>
        <w:t>lan</w:t>
      </w:r>
      <w:r w:rsidRPr="004469B5">
        <w:rPr>
          <w:rFonts w:ascii="Times New Roman" w:hAnsi="Times New Roman"/>
          <w:sz w:val="24"/>
          <w:szCs w:val="24"/>
        </w:rPr>
        <w:t xml:space="preserve">u, ova Direktiva ne prelazi ono što je potrebno za ostvarivanje tog cilja. </w:t>
      </w:r>
    </w:p>
    <w:p w:rsidR="00B45B00" w:rsidRPr="004469B5" w:rsidRDefault="00B45B00">
      <w:pPr>
        <w:widowControl w:val="0"/>
        <w:autoSpaceDE w:val="0"/>
        <w:autoSpaceDN w:val="0"/>
        <w:adjustRightInd w:val="0"/>
        <w:spacing w:after="0" w:line="200" w:lineRule="exact"/>
        <w:rPr>
          <w:rFonts w:ascii="Times New Roman" w:hAnsi="Times New Roman"/>
          <w:sz w:val="24"/>
          <w:szCs w:val="24"/>
        </w:rPr>
      </w:pPr>
    </w:p>
    <w:p w:rsidR="00B45B00" w:rsidRPr="004469B5" w:rsidRDefault="00B45B00">
      <w:pPr>
        <w:widowControl w:val="0"/>
        <w:autoSpaceDE w:val="0"/>
        <w:autoSpaceDN w:val="0"/>
        <w:adjustRightInd w:val="0"/>
        <w:spacing w:after="0" w:line="283" w:lineRule="exact"/>
        <w:rPr>
          <w:rFonts w:ascii="Times New Roman" w:hAnsi="Times New Roman"/>
          <w:sz w:val="24"/>
          <w:szCs w:val="24"/>
        </w:rPr>
      </w:pPr>
    </w:p>
    <w:p w:rsidR="00B45B00" w:rsidRPr="004469B5" w:rsidRDefault="00E94021">
      <w:pPr>
        <w:widowControl w:val="0"/>
        <w:numPr>
          <w:ilvl w:val="0"/>
          <w:numId w:val="9"/>
        </w:numPr>
        <w:tabs>
          <w:tab w:val="clear" w:pos="720"/>
          <w:tab w:val="num" w:pos="1020"/>
        </w:tabs>
        <w:overflowPunct w:val="0"/>
        <w:autoSpaceDE w:val="0"/>
        <w:autoSpaceDN w:val="0"/>
        <w:adjustRightInd w:val="0"/>
        <w:spacing w:after="0" w:line="240" w:lineRule="auto"/>
        <w:ind w:left="1020" w:right="500" w:hanging="517"/>
        <w:jc w:val="both"/>
        <w:rPr>
          <w:rFonts w:ascii="Times New Roman" w:hAnsi="Times New Roman"/>
          <w:sz w:val="24"/>
          <w:szCs w:val="24"/>
        </w:rPr>
      </w:pPr>
      <w:r w:rsidRPr="004469B5">
        <w:rPr>
          <w:rFonts w:ascii="Times New Roman" w:hAnsi="Times New Roman"/>
          <w:sz w:val="24"/>
          <w:szCs w:val="24"/>
        </w:rPr>
        <w:t>Ob</w:t>
      </w:r>
      <w:r w:rsidR="008C0974">
        <w:rPr>
          <w:rFonts w:ascii="Times New Roman" w:hAnsi="Times New Roman"/>
          <w:sz w:val="24"/>
          <w:szCs w:val="24"/>
        </w:rPr>
        <w:t>a</w:t>
      </w:r>
      <w:r w:rsidRPr="004469B5">
        <w:rPr>
          <w:rFonts w:ascii="Times New Roman" w:hAnsi="Times New Roman"/>
          <w:sz w:val="24"/>
          <w:szCs w:val="24"/>
        </w:rPr>
        <w:t xml:space="preserve">veza prenošenja ove Direktive u nacionalno pravo trebala bi se ograničiti </w:t>
      </w:r>
      <w:proofErr w:type="gramStart"/>
      <w:r w:rsidRPr="004469B5">
        <w:rPr>
          <w:rFonts w:ascii="Times New Roman" w:hAnsi="Times New Roman"/>
          <w:sz w:val="24"/>
          <w:szCs w:val="24"/>
        </w:rPr>
        <w:t>na</w:t>
      </w:r>
      <w:proofErr w:type="gramEnd"/>
      <w:r w:rsidRPr="004469B5">
        <w:rPr>
          <w:rFonts w:ascii="Times New Roman" w:hAnsi="Times New Roman"/>
          <w:sz w:val="24"/>
          <w:szCs w:val="24"/>
        </w:rPr>
        <w:t xml:space="preserve"> one odredbe k</w:t>
      </w:r>
      <w:r w:rsidR="004469B5">
        <w:rPr>
          <w:rFonts w:ascii="Times New Roman" w:hAnsi="Times New Roman"/>
          <w:sz w:val="24"/>
          <w:szCs w:val="24"/>
        </w:rPr>
        <w:t>oje su sadržajno izmijenjene u poređenju</w:t>
      </w:r>
      <w:r w:rsidRPr="004469B5">
        <w:rPr>
          <w:rFonts w:ascii="Times New Roman" w:hAnsi="Times New Roman"/>
          <w:sz w:val="24"/>
          <w:szCs w:val="24"/>
        </w:rPr>
        <w:t xml:space="preserve"> s</w:t>
      </w:r>
      <w:r w:rsidR="008F4646">
        <w:rPr>
          <w:rFonts w:ascii="Times New Roman" w:hAnsi="Times New Roman"/>
          <w:sz w:val="24"/>
          <w:szCs w:val="24"/>
        </w:rPr>
        <w:t>a</w:t>
      </w:r>
      <w:r w:rsidRPr="004469B5">
        <w:rPr>
          <w:rFonts w:ascii="Times New Roman" w:hAnsi="Times New Roman"/>
          <w:sz w:val="24"/>
          <w:szCs w:val="24"/>
        </w:rPr>
        <w:t xml:space="preserve"> prethodnim direktivama. Ob</w:t>
      </w:r>
      <w:r w:rsidR="004469B5">
        <w:rPr>
          <w:rFonts w:ascii="Times New Roman" w:hAnsi="Times New Roman"/>
          <w:sz w:val="24"/>
          <w:szCs w:val="24"/>
        </w:rPr>
        <w:t>a</w:t>
      </w:r>
      <w:r w:rsidRPr="004469B5">
        <w:rPr>
          <w:rFonts w:ascii="Times New Roman" w:hAnsi="Times New Roman"/>
          <w:sz w:val="24"/>
          <w:szCs w:val="24"/>
        </w:rPr>
        <w:t xml:space="preserve">veza prenošenja odredaba koje su nepromijenjene proizlazi iz prethodnih Direktiva. </w:t>
      </w:r>
    </w:p>
    <w:p w:rsidR="00B45B00" w:rsidRPr="004469B5" w:rsidRDefault="00B45B00">
      <w:pPr>
        <w:widowControl w:val="0"/>
        <w:autoSpaceDE w:val="0"/>
        <w:autoSpaceDN w:val="0"/>
        <w:adjustRightInd w:val="0"/>
        <w:spacing w:after="0" w:line="200" w:lineRule="exact"/>
        <w:rPr>
          <w:rFonts w:ascii="Times New Roman" w:hAnsi="Times New Roman"/>
          <w:sz w:val="24"/>
          <w:szCs w:val="24"/>
        </w:rPr>
      </w:pPr>
    </w:p>
    <w:p w:rsidR="00B45B00" w:rsidRPr="004469B5" w:rsidRDefault="00B45B00">
      <w:pPr>
        <w:widowControl w:val="0"/>
        <w:autoSpaceDE w:val="0"/>
        <w:autoSpaceDN w:val="0"/>
        <w:adjustRightInd w:val="0"/>
        <w:spacing w:after="0" w:line="285" w:lineRule="exact"/>
        <w:rPr>
          <w:rFonts w:ascii="Times New Roman" w:hAnsi="Times New Roman"/>
          <w:sz w:val="24"/>
          <w:szCs w:val="24"/>
        </w:rPr>
      </w:pPr>
    </w:p>
    <w:p w:rsidR="00B45B00" w:rsidRPr="004469B5" w:rsidRDefault="00E94021">
      <w:pPr>
        <w:widowControl w:val="0"/>
        <w:numPr>
          <w:ilvl w:val="0"/>
          <w:numId w:val="9"/>
        </w:numPr>
        <w:tabs>
          <w:tab w:val="clear" w:pos="720"/>
          <w:tab w:val="num" w:pos="1020"/>
        </w:tabs>
        <w:overflowPunct w:val="0"/>
        <w:autoSpaceDE w:val="0"/>
        <w:autoSpaceDN w:val="0"/>
        <w:adjustRightInd w:val="0"/>
        <w:spacing w:after="0" w:line="245" w:lineRule="auto"/>
        <w:ind w:left="1020" w:right="500" w:hanging="517"/>
        <w:jc w:val="both"/>
        <w:rPr>
          <w:rFonts w:ascii="Times New Roman" w:hAnsi="Times New Roman"/>
          <w:sz w:val="24"/>
          <w:szCs w:val="24"/>
        </w:rPr>
      </w:pPr>
      <w:r w:rsidRPr="004469B5">
        <w:rPr>
          <w:rFonts w:ascii="Times New Roman" w:hAnsi="Times New Roman"/>
          <w:sz w:val="24"/>
          <w:szCs w:val="24"/>
        </w:rPr>
        <w:t>Ova Direktiva ne bi trebala dovoditi u pitanje ob</w:t>
      </w:r>
      <w:r w:rsidR="004469B5">
        <w:rPr>
          <w:rFonts w:ascii="Times New Roman" w:hAnsi="Times New Roman"/>
          <w:sz w:val="24"/>
          <w:szCs w:val="24"/>
        </w:rPr>
        <w:t>a</w:t>
      </w:r>
      <w:r w:rsidRPr="004469B5">
        <w:rPr>
          <w:rFonts w:ascii="Times New Roman" w:hAnsi="Times New Roman"/>
          <w:sz w:val="24"/>
          <w:szCs w:val="24"/>
        </w:rPr>
        <w:t xml:space="preserve">veze država članica koje se odnose </w:t>
      </w:r>
      <w:proofErr w:type="gramStart"/>
      <w:r w:rsidRPr="004469B5">
        <w:rPr>
          <w:rFonts w:ascii="Times New Roman" w:hAnsi="Times New Roman"/>
          <w:sz w:val="24"/>
          <w:szCs w:val="24"/>
        </w:rPr>
        <w:t>na</w:t>
      </w:r>
      <w:proofErr w:type="gramEnd"/>
      <w:r w:rsidRPr="004469B5">
        <w:rPr>
          <w:rFonts w:ascii="Times New Roman" w:hAnsi="Times New Roman"/>
          <w:sz w:val="24"/>
          <w:szCs w:val="24"/>
        </w:rPr>
        <w:t xml:space="preserve"> rokove za prenošenje u nacionalno pravo direktiva određenih u Prilogu II., </w:t>
      </w:r>
    </w:p>
    <w:p w:rsidR="00B45B00" w:rsidRDefault="00B45B00">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4469B5" w:rsidRDefault="004469B5">
      <w:pPr>
        <w:widowControl w:val="0"/>
        <w:autoSpaceDE w:val="0"/>
        <w:autoSpaceDN w:val="0"/>
        <w:adjustRightInd w:val="0"/>
        <w:spacing w:after="0" w:line="200" w:lineRule="exact"/>
        <w:rPr>
          <w:rFonts w:ascii="Times New Roman" w:hAnsi="Times New Roman"/>
          <w:sz w:val="24"/>
          <w:szCs w:val="24"/>
        </w:rPr>
      </w:pPr>
    </w:p>
    <w:p w:rsidR="008C0974" w:rsidRDefault="008C0974">
      <w:pPr>
        <w:widowControl w:val="0"/>
        <w:autoSpaceDE w:val="0"/>
        <w:autoSpaceDN w:val="0"/>
        <w:adjustRightInd w:val="0"/>
        <w:spacing w:after="0" w:line="200" w:lineRule="exact"/>
        <w:rPr>
          <w:rFonts w:ascii="Times New Roman" w:hAnsi="Times New Roman"/>
          <w:sz w:val="24"/>
          <w:szCs w:val="24"/>
        </w:rPr>
      </w:pPr>
    </w:p>
    <w:p w:rsidR="008C0974" w:rsidRDefault="008C0974">
      <w:pPr>
        <w:widowControl w:val="0"/>
        <w:autoSpaceDE w:val="0"/>
        <w:autoSpaceDN w:val="0"/>
        <w:adjustRightInd w:val="0"/>
        <w:spacing w:after="0" w:line="200" w:lineRule="exact"/>
        <w:rPr>
          <w:rFonts w:ascii="Times New Roman" w:hAnsi="Times New Roman"/>
          <w:sz w:val="24"/>
          <w:szCs w:val="24"/>
        </w:rPr>
      </w:pPr>
    </w:p>
    <w:p w:rsidR="008C0974" w:rsidRDefault="008C0974">
      <w:pPr>
        <w:widowControl w:val="0"/>
        <w:autoSpaceDE w:val="0"/>
        <w:autoSpaceDN w:val="0"/>
        <w:adjustRightInd w:val="0"/>
        <w:spacing w:after="0" w:line="200" w:lineRule="exact"/>
        <w:rPr>
          <w:rFonts w:ascii="Times New Roman" w:hAnsi="Times New Roman"/>
          <w:sz w:val="24"/>
          <w:szCs w:val="24"/>
        </w:rPr>
      </w:pPr>
    </w:p>
    <w:p w:rsidR="008C0974" w:rsidRDefault="008C0974">
      <w:pPr>
        <w:widowControl w:val="0"/>
        <w:autoSpaceDE w:val="0"/>
        <w:autoSpaceDN w:val="0"/>
        <w:adjustRightInd w:val="0"/>
        <w:spacing w:after="0" w:line="200" w:lineRule="exact"/>
        <w:rPr>
          <w:rFonts w:ascii="Times New Roman" w:hAnsi="Times New Roman"/>
          <w:sz w:val="24"/>
          <w:szCs w:val="24"/>
        </w:rPr>
      </w:pPr>
    </w:p>
    <w:p w:rsidR="004469B5" w:rsidRPr="007B3C1D" w:rsidRDefault="004469B5">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301" w:lineRule="exact"/>
        <w:rPr>
          <w:rFonts w:ascii="Times New Roman" w:hAnsi="Times New Roman"/>
          <w:sz w:val="24"/>
          <w:szCs w:val="24"/>
        </w:rPr>
      </w:pPr>
    </w:p>
    <w:p w:rsidR="00B45B00" w:rsidRPr="007B3C1D" w:rsidRDefault="00E94021">
      <w:pPr>
        <w:widowControl w:val="0"/>
        <w:autoSpaceDE w:val="0"/>
        <w:autoSpaceDN w:val="0"/>
        <w:adjustRightInd w:val="0"/>
        <w:spacing w:after="0" w:line="240" w:lineRule="auto"/>
        <w:ind w:left="500"/>
        <w:rPr>
          <w:rFonts w:ascii="Times New Roman" w:hAnsi="Times New Roman"/>
          <w:sz w:val="24"/>
          <w:szCs w:val="24"/>
        </w:rPr>
      </w:pPr>
      <w:r w:rsidRPr="00CC320B">
        <w:rPr>
          <w:rFonts w:ascii="Times New Roman" w:hAnsi="Times New Roman"/>
          <w:b/>
          <w:sz w:val="24"/>
          <w:szCs w:val="24"/>
        </w:rPr>
        <w:t>DONIJELI SU OVU DIREKTIVU</w:t>
      </w:r>
      <w:r w:rsidRPr="007B3C1D">
        <w:rPr>
          <w:rFonts w:ascii="Times New Roman" w:hAnsi="Times New Roman"/>
          <w:sz w:val="24"/>
          <w:szCs w:val="24"/>
        </w:rPr>
        <w:t>:</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99" w:lineRule="exact"/>
        <w:rPr>
          <w:rFonts w:ascii="Times New Roman" w:hAnsi="Times New Roman"/>
          <w:sz w:val="24"/>
          <w:szCs w:val="24"/>
        </w:rPr>
      </w:pPr>
    </w:p>
    <w:p w:rsidR="00B45B00" w:rsidRPr="008C0974"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8C0974">
        <w:rPr>
          <w:rFonts w:ascii="Times New Roman" w:hAnsi="Times New Roman"/>
          <w:i/>
          <w:iCs/>
          <w:sz w:val="24"/>
          <w:szCs w:val="24"/>
        </w:rPr>
        <w:t>Č</w:t>
      </w:r>
      <w:r w:rsidR="004469B5" w:rsidRPr="008C0974">
        <w:rPr>
          <w:rFonts w:ascii="Times New Roman" w:hAnsi="Times New Roman"/>
          <w:i/>
          <w:iCs/>
          <w:sz w:val="24"/>
          <w:szCs w:val="24"/>
        </w:rPr>
        <w:t>lan</w:t>
      </w:r>
      <w:r w:rsidRPr="008C0974">
        <w:rPr>
          <w:rFonts w:ascii="Times New Roman" w:hAnsi="Times New Roman"/>
          <w:i/>
          <w:iCs/>
          <w:sz w:val="24"/>
          <w:szCs w:val="24"/>
        </w:rPr>
        <w:t xml:space="preserve"> 1.</w:t>
      </w:r>
      <w:proofErr w:type="gramEnd"/>
    </w:p>
    <w:p w:rsidR="00B45B00" w:rsidRPr="008C0974" w:rsidRDefault="00B45B00">
      <w:pPr>
        <w:widowControl w:val="0"/>
        <w:autoSpaceDE w:val="0"/>
        <w:autoSpaceDN w:val="0"/>
        <w:adjustRightInd w:val="0"/>
        <w:spacing w:after="0" w:line="116" w:lineRule="exact"/>
        <w:rPr>
          <w:rFonts w:ascii="Times New Roman" w:hAnsi="Times New Roman"/>
          <w:sz w:val="24"/>
          <w:szCs w:val="24"/>
        </w:rPr>
      </w:pPr>
    </w:p>
    <w:p w:rsidR="00B45B00" w:rsidRPr="008C0974" w:rsidRDefault="00E94021">
      <w:pPr>
        <w:widowControl w:val="0"/>
        <w:autoSpaceDE w:val="0"/>
        <w:autoSpaceDN w:val="0"/>
        <w:adjustRightInd w:val="0"/>
        <w:spacing w:after="0" w:line="240" w:lineRule="auto"/>
        <w:ind w:left="3920"/>
        <w:rPr>
          <w:rFonts w:ascii="Times New Roman" w:hAnsi="Times New Roman"/>
          <w:sz w:val="24"/>
          <w:szCs w:val="24"/>
        </w:rPr>
      </w:pPr>
      <w:r w:rsidRPr="008C0974">
        <w:rPr>
          <w:rFonts w:ascii="Times New Roman" w:hAnsi="Times New Roman"/>
          <w:b/>
          <w:bCs/>
          <w:sz w:val="24"/>
          <w:szCs w:val="24"/>
        </w:rPr>
        <w:t>Predmet i područje primjene</w:t>
      </w:r>
    </w:p>
    <w:p w:rsidR="00B45B00" w:rsidRPr="007B3C1D" w:rsidRDefault="00B45B00">
      <w:pPr>
        <w:widowControl w:val="0"/>
        <w:autoSpaceDE w:val="0"/>
        <w:autoSpaceDN w:val="0"/>
        <w:adjustRightInd w:val="0"/>
        <w:spacing w:after="0" w:line="128" w:lineRule="exact"/>
        <w:rPr>
          <w:rFonts w:ascii="Times New Roman" w:hAnsi="Times New Roman"/>
          <w:sz w:val="24"/>
          <w:szCs w:val="24"/>
        </w:rPr>
      </w:pPr>
    </w:p>
    <w:p w:rsidR="00B45B00" w:rsidRPr="004469B5" w:rsidRDefault="00E94021" w:rsidP="00CC320B">
      <w:pPr>
        <w:widowControl w:val="0"/>
        <w:numPr>
          <w:ilvl w:val="0"/>
          <w:numId w:val="10"/>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4469B5">
        <w:rPr>
          <w:rFonts w:ascii="Times New Roman" w:hAnsi="Times New Roman"/>
          <w:sz w:val="24"/>
          <w:szCs w:val="24"/>
        </w:rPr>
        <w:t>Ovom Direktivom utvrđuju se pravila i post</w:t>
      </w:r>
      <w:r w:rsidR="004469B5">
        <w:rPr>
          <w:rFonts w:ascii="Times New Roman" w:hAnsi="Times New Roman"/>
          <w:sz w:val="24"/>
          <w:szCs w:val="24"/>
        </w:rPr>
        <w:t xml:space="preserve">upci koji se odnose </w:t>
      </w:r>
      <w:proofErr w:type="gramStart"/>
      <w:r w:rsidR="004469B5">
        <w:rPr>
          <w:rFonts w:ascii="Times New Roman" w:hAnsi="Times New Roman"/>
          <w:sz w:val="24"/>
          <w:szCs w:val="24"/>
        </w:rPr>
        <w:t>na</w:t>
      </w:r>
      <w:proofErr w:type="gramEnd"/>
      <w:r w:rsidR="004469B5">
        <w:rPr>
          <w:rFonts w:ascii="Times New Roman" w:hAnsi="Times New Roman"/>
          <w:sz w:val="24"/>
          <w:szCs w:val="24"/>
        </w:rPr>
        <w:t xml:space="preserve"> uspostavljanje i funkcionisanje sastava </w:t>
      </w:r>
      <w:r w:rsidRPr="004469B5">
        <w:rPr>
          <w:rFonts w:ascii="Times New Roman" w:hAnsi="Times New Roman"/>
          <w:sz w:val="24"/>
          <w:szCs w:val="24"/>
        </w:rPr>
        <w:t xml:space="preserve">osiguranja depozita (SOD-ova). </w:t>
      </w:r>
    </w:p>
    <w:p w:rsidR="00B45B00" w:rsidRPr="004469B5"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4469B5" w:rsidRDefault="00B45B00" w:rsidP="00CC320B">
      <w:pPr>
        <w:widowControl w:val="0"/>
        <w:autoSpaceDE w:val="0"/>
        <w:autoSpaceDN w:val="0"/>
        <w:adjustRightInd w:val="0"/>
        <w:spacing w:after="0" w:line="279" w:lineRule="exact"/>
        <w:jc w:val="both"/>
        <w:rPr>
          <w:rFonts w:ascii="Times New Roman" w:hAnsi="Times New Roman"/>
          <w:sz w:val="24"/>
          <w:szCs w:val="24"/>
        </w:rPr>
      </w:pPr>
    </w:p>
    <w:p w:rsidR="00B45B00" w:rsidRPr="004469B5" w:rsidRDefault="00E94021" w:rsidP="00CC320B">
      <w:pPr>
        <w:widowControl w:val="0"/>
        <w:numPr>
          <w:ilvl w:val="0"/>
          <w:numId w:val="10"/>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sidRPr="004469B5">
        <w:rPr>
          <w:rFonts w:ascii="Times New Roman" w:hAnsi="Times New Roman"/>
          <w:sz w:val="24"/>
          <w:szCs w:val="24"/>
        </w:rPr>
        <w:t xml:space="preserve">Ova se Direktiva primjenjuje na: </w:t>
      </w:r>
    </w:p>
    <w:p w:rsidR="00B45B00" w:rsidRPr="004469B5"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4469B5" w:rsidRDefault="00B45B00" w:rsidP="00CC320B">
      <w:pPr>
        <w:widowControl w:val="0"/>
        <w:autoSpaceDE w:val="0"/>
        <w:autoSpaceDN w:val="0"/>
        <w:adjustRightInd w:val="0"/>
        <w:spacing w:after="0" w:line="296" w:lineRule="exact"/>
        <w:jc w:val="both"/>
        <w:rPr>
          <w:rFonts w:ascii="Times New Roman" w:hAnsi="Times New Roman"/>
          <w:sz w:val="24"/>
          <w:szCs w:val="24"/>
        </w:rPr>
      </w:pPr>
    </w:p>
    <w:p w:rsidR="00B45B00" w:rsidRPr="004469B5" w:rsidRDefault="00E94021" w:rsidP="00CC320B">
      <w:pPr>
        <w:widowControl w:val="0"/>
        <w:numPr>
          <w:ilvl w:val="0"/>
          <w:numId w:val="11"/>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4469B5">
        <w:rPr>
          <w:rFonts w:ascii="Times New Roman" w:hAnsi="Times New Roman"/>
          <w:sz w:val="24"/>
          <w:szCs w:val="24"/>
        </w:rPr>
        <w:t xml:space="preserve">zakonske SOD-ove; </w:t>
      </w:r>
    </w:p>
    <w:p w:rsidR="00B45B00" w:rsidRPr="004469B5"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4469B5" w:rsidRDefault="00B45B00" w:rsidP="00CC320B">
      <w:pPr>
        <w:widowControl w:val="0"/>
        <w:autoSpaceDE w:val="0"/>
        <w:autoSpaceDN w:val="0"/>
        <w:adjustRightInd w:val="0"/>
        <w:spacing w:after="0" w:line="296" w:lineRule="exact"/>
        <w:jc w:val="both"/>
        <w:rPr>
          <w:rFonts w:ascii="Times New Roman" w:hAnsi="Times New Roman"/>
          <w:sz w:val="24"/>
          <w:szCs w:val="24"/>
        </w:rPr>
      </w:pPr>
    </w:p>
    <w:p w:rsidR="00B45B00" w:rsidRPr="004469B5" w:rsidRDefault="00E94021" w:rsidP="00CC320B">
      <w:pPr>
        <w:widowControl w:val="0"/>
        <w:numPr>
          <w:ilvl w:val="0"/>
          <w:numId w:val="11"/>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sidRPr="004469B5">
        <w:rPr>
          <w:rFonts w:ascii="Times New Roman" w:hAnsi="Times New Roman"/>
          <w:sz w:val="24"/>
          <w:szCs w:val="24"/>
        </w:rPr>
        <w:t>ugovorne</w:t>
      </w:r>
      <w:proofErr w:type="gramEnd"/>
      <w:r w:rsidRPr="004469B5">
        <w:rPr>
          <w:rFonts w:ascii="Times New Roman" w:hAnsi="Times New Roman"/>
          <w:sz w:val="24"/>
          <w:szCs w:val="24"/>
        </w:rPr>
        <w:t xml:space="preserve"> SOD-ove koji su službeno priznati kao SOD-ovi u skladu s č</w:t>
      </w:r>
      <w:r w:rsidR="004469B5">
        <w:rPr>
          <w:rFonts w:ascii="Times New Roman" w:hAnsi="Times New Roman"/>
          <w:sz w:val="24"/>
          <w:szCs w:val="24"/>
        </w:rPr>
        <w:t xml:space="preserve">lanom 4. </w:t>
      </w:r>
      <w:proofErr w:type="gramStart"/>
      <w:r w:rsidR="004469B5">
        <w:rPr>
          <w:rFonts w:ascii="Times New Roman" w:hAnsi="Times New Roman"/>
          <w:sz w:val="24"/>
          <w:szCs w:val="24"/>
        </w:rPr>
        <w:t>stav</w:t>
      </w:r>
      <w:r w:rsidRPr="004469B5">
        <w:rPr>
          <w:rFonts w:ascii="Times New Roman" w:hAnsi="Times New Roman"/>
          <w:sz w:val="24"/>
          <w:szCs w:val="24"/>
        </w:rPr>
        <w:t>om</w:t>
      </w:r>
      <w:proofErr w:type="gramEnd"/>
      <w:r w:rsidRPr="004469B5">
        <w:rPr>
          <w:rFonts w:ascii="Times New Roman" w:hAnsi="Times New Roman"/>
          <w:sz w:val="24"/>
          <w:szCs w:val="24"/>
        </w:rPr>
        <w:t xml:space="preserve"> 2.; </w:t>
      </w:r>
    </w:p>
    <w:p w:rsidR="00B45B00" w:rsidRPr="004469B5"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4469B5" w:rsidRDefault="00B45B00" w:rsidP="00CC320B">
      <w:pPr>
        <w:widowControl w:val="0"/>
        <w:autoSpaceDE w:val="0"/>
        <w:autoSpaceDN w:val="0"/>
        <w:adjustRightInd w:val="0"/>
        <w:spacing w:after="0" w:line="296" w:lineRule="exact"/>
        <w:jc w:val="both"/>
        <w:rPr>
          <w:rFonts w:ascii="Times New Roman" w:hAnsi="Times New Roman"/>
          <w:sz w:val="24"/>
          <w:szCs w:val="24"/>
        </w:rPr>
      </w:pPr>
    </w:p>
    <w:p w:rsidR="00B45B00" w:rsidRPr="004469B5" w:rsidRDefault="0017090D" w:rsidP="00CC320B">
      <w:pPr>
        <w:widowControl w:val="0"/>
        <w:numPr>
          <w:ilvl w:val="0"/>
          <w:numId w:val="11"/>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Pr>
          <w:rFonts w:ascii="Times New Roman" w:hAnsi="Times New Roman"/>
          <w:sz w:val="24"/>
          <w:szCs w:val="24"/>
        </w:rPr>
        <w:t>institucionalne</w:t>
      </w:r>
      <w:proofErr w:type="gramEnd"/>
      <w:r>
        <w:rPr>
          <w:rFonts w:ascii="Times New Roman" w:hAnsi="Times New Roman"/>
          <w:sz w:val="24"/>
          <w:szCs w:val="24"/>
        </w:rPr>
        <w:t xml:space="preserve"> sa</w:t>
      </w:r>
      <w:r w:rsidR="00E94021" w:rsidRPr="004469B5">
        <w:rPr>
          <w:rFonts w:ascii="Times New Roman" w:hAnsi="Times New Roman"/>
          <w:sz w:val="24"/>
          <w:szCs w:val="24"/>
        </w:rPr>
        <w:t>stave zaštite koji su službeno priznati kao SOD-ovi u skladu s č</w:t>
      </w:r>
      <w:r w:rsidR="004469B5">
        <w:rPr>
          <w:rFonts w:ascii="Times New Roman" w:hAnsi="Times New Roman"/>
          <w:sz w:val="24"/>
          <w:szCs w:val="24"/>
        </w:rPr>
        <w:t xml:space="preserve">lanom 4. </w:t>
      </w:r>
      <w:proofErr w:type="gramStart"/>
      <w:r w:rsidR="004469B5">
        <w:rPr>
          <w:rFonts w:ascii="Times New Roman" w:hAnsi="Times New Roman"/>
          <w:sz w:val="24"/>
          <w:szCs w:val="24"/>
        </w:rPr>
        <w:t>stav</w:t>
      </w:r>
      <w:r w:rsidR="00E94021" w:rsidRPr="004469B5">
        <w:rPr>
          <w:rFonts w:ascii="Times New Roman" w:hAnsi="Times New Roman"/>
          <w:sz w:val="24"/>
          <w:szCs w:val="24"/>
        </w:rPr>
        <w:t>om</w:t>
      </w:r>
      <w:proofErr w:type="gramEnd"/>
      <w:r w:rsidR="00E94021" w:rsidRPr="004469B5">
        <w:rPr>
          <w:rFonts w:ascii="Times New Roman" w:hAnsi="Times New Roman"/>
          <w:sz w:val="24"/>
          <w:szCs w:val="24"/>
        </w:rPr>
        <w:t xml:space="preserve"> 2.; </w:t>
      </w:r>
    </w:p>
    <w:p w:rsidR="00B45B00" w:rsidRPr="004469B5"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4469B5" w:rsidRDefault="00B45B00" w:rsidP="00CC320B">
      <w:pPr>
        <w:widowControl w:val="0"/>
        <w:autoSpaceDE w:val="0"/>
        <w:autoSpaceDN w:val="0"/>
        <w:adjustRightInd w:val="0"/>
        <w:spacing w:after="0" w:line="295" w:lineRule="exact"/>
        <w:jc w:val="both"/>
        <w:rPr>
          <w:rFonts w:ascii="Times New Roman" w:hAnsi="Times New Roman"/>
          <w:sz w:val="24"/>
          <w:szCs w:val="24"/>
        </w:rPr>
      </w:pPr>
    </w:p>
    <w:p w:rsidR="00B45B00" w:rsidRDefault="00E94021" w:rsidP="00CC320B">
      <w:pPr>
        <w:widowControl w:val="0"/>
        <w:numPr>
          <w:ilvl w:val="0"/>
          <w:numId w:val="11"/>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sidRPr="004469B5">
        <w:rPr>
          <w:rFonts w:ascii="Times New Roman" w:hAnsi="Times New Roman"/>
          <w:sz w:val="24"/>
          <w:szCs w:val="24"/>
        </w:rPr>
        <w:t>kr</w:t>
      </w:r>
      <w:r w:rsidR="004469B5">
        <w:rPr>
          <w:rFonts w:ascii="Times New Roman" w:hAnsi="Times New Roman"/>
          <w:sz w:val="24"/>
          <w:szCs w:val="24"/>
        </w:rPr>
        <w:t>editne</w:t>
      </w:r>
      <w:proofErr w:type="gramEnd"/>
      <w:r w:rsidR="004469B5">
        <w:rPr>
          <w:rFonts w:ascii="Times New Roman" w:hAnsi="Times New Roman"/>
          <w:sz w:val="24"/>
          <w:szCs w:val="24"/>
        </w:rPr>
        <w:t xml:space="preserve"> institucije pridružene sastavima navedenim u ta</w:t>
      </w:r>
      <w:r w:rsidRPr="004469B5">
        <w:rPr>
          <w:rFonts w:ascii="Times New Roman" w:hAnsi="Times New Roman"/>
          <w:sz w:val="24"/>
          <w:szCs w:val="24"/>
        </w:rPr>
        <w:t>č</w:t>
      </w:r>
      <w:r w:rsidR="004469B5">
        <w:rPr>
          <w:rFonts w:ascii="Times New Roman" w:hAnsi="Times New Roman"/>
          <w:sz w:val="24"/>
          <w:szCs w:val="24"/>
        </w:rPr>
        <w:t>kama (a), (b) ili (c) ovog stav</w:t>
      </w:r>
      <w:r w:rsidRPr="004469B5">
        <w:rPr>
          <w:rFonts w:ascii="Times New Roman" w:hAnsi="Times New Roman"/>
          <w:sz w:val="24"/>
          <w:szCs w:val="24"/>
        </w:rPr>
        <w:t xml:space="preserve">a. </w:t>
      </w:r>
    </w:p>
    <w:p w:rsidR="00AC53EE" w:rsidRDefault="00AC53EE" w:rsidP="00CC320B">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CC320B">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CC320B">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CC320B">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CC320B">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AC53EE" w:rsidRPr="004469B5" w:rsidRDefault="00AC53EE" w:rsidP="00AC53EE">
      <w:pPr>
        <w:widowControl w:val="0"/>
        <w:overflowPunct w:val="0"/>
        <w:autoSpaceDE w:val="0"/>
        <w:autoSpaceDN w:val="0"/>
        <w:adjustRightInd w:val="0"/>
        <w:spacing w:after="0" w:line="240" w:lineRule="auto"/>
        <w:jc w:val="both"/>
        <w:rPr>
          <w:rFonts w:ascii="Times New Roman" w:hAnsi="Times New Roman"/>
          <w:sz w:val="24"/>
          <w:szCs w:val="24"/>
        </w:rPr>
      </w:pPr>
    </w:p>
    <w:p w:rsidR="00B45B00" w:rsidRPr="004469B5" w:rsidRDefault="00CC320B">
      <w:pPr>
        <w:widowControl w:val="0"/>
        <w:autoSpaceDE w:val="0"/>
        <w:autoSpaceDN w:val="0"/>
        <w:adjustRightInd w:val="0"/>
        <w:spacing w:after="0" w:line="266" w:lineRule="exact"/>
        <w:rPr>
          <w:rFonts w:ascii="Times New Roman" w:hAnsi="Times New Roman"/>
          <w:sz w:val="24"/>
          <w:szCs w:val="24"/>
        </w:rPr>
      </w:pPr>
      <w:r>
        <w:rPr>
          <w:rFonts w:ascii="Times New Roman" w:hAnsi="Times New Roman"/>
          <w:noProof/>
          <w:sz w:val="24"/>
          <w:szCs w:val="24"/>
        </w:rPr>
        <w:pict>
          <v:line id="_x0000_s1053" style="position:absolute;z-index:-32;mso-position-horizontal-relative:text;mso-position-vertical-relative:text" from="24.35pt,4.85pt" to="76.7pt,4.85pt" o:allowincell="f" strokeweight=".51292mm"/>
        </w:pict>
      </w:r>
    </w:p>
    <w:p w:rsidR="00B45B00" w:rsidRPr="004469B5" w:rsidRDefault="00E94021">
      <w:pPr>
        <w:widowControl w:val="0"/>
        <w:overflowPunct w:val="0"/>
        <w:autoSpaceDE w:val="0"/>
        <w:autoSpaceDN w:val="0"/>
        <w:adjustRightInd w:val="0"/>
        <w:spacing w:after="0" w:line="211" w:lineRule="auto"/>
        <w:ind w:left="740" w:right="500" w:hanging="233"/>
        <w:rPr>
          <w:rFonts w:ascii="Times New Roman" w:hAnsi="Times New Roman"/>
          <w:sz w:val="24"/>
          <w:szCs w:val="24"/>
        </w:rPr>
      </w:pPr>
      <w:proofErr w:type="gramStart"/>
      <w:r w:rsidRPr="004469B5">
        <w:rPr>
          <w:rFonts w:ascii="Times New Roman" w:hAnsi="Times New Roman"/>
          <w:sz w:val="24"/>
          <w:szCs w:val="24"/>
        </w:rPr>
        <w:t xml:space="preserve">( </w:t>
      </w:r>
      <w:r w:rsidRPr="004469B5">
        <w:rPr>
          <w:rFonts w:ascii="Times New Roman" w:hAnsi="Times New Roman"/>
          <w:sz w:val="24"/>
          <w:szCs w:val="24"/>
          <w:vertAlign w:val="superscript"/>
        </w:rPr>
        <w:t>1</w:t>
      </w:r>
      <w:proofErr w:type="gramEnd"/>
      <w:r w:rsidRPr="004469B5">
        <w:rPr>
          <w:rFonts w:ascii="Times New Roman" w:hAnsi="Times New Roman"/>
          <w:sz w:val="24"/>
          <w:szCs w:val="24"/>
        </w:rPr>
        <w:t xml:space="preserve"> ) Zajednička politička deklaracija država članica i Komisije o dokumentima s obrazloženjima od 28. </w:t>
      </w:r>
      <w:proofErr w:type="gramStart"/>
      <w:r w:rsidR="00AC53EE">
        <w:rPr>
          <w:rFonts w:ascii="Times New Roman" w:hAnsi="Times New Roman"/>
          <w:sz w:val="24"/>
          <w:szCs w:val="24"/>
        </w:rPr>
        <w:t>septembra</w:t>
      </w:r>
      <w:proofErr w:type="gramEnd"/>
      <w:r w:rsidRPr="004469B5">
        <w:rPr>
          <w:rFonts w:ascii="Times New Roman" w:hAnsi="Times New Roman"/>
          <w:sz w:val="24"/>
          <w:szCs w:val="24"/>
        </w:rPr>
        <w:t xml:space="preserve"> 2011. </w:t>
      </w:r>
      <w:proofErr w:type="gramStart"/>
      <w:r w:rsidRPr="004469B5">
        <w:rPr>
          <w:rFonts w:ascii="Times New Roman" w:hAnsi="Times New Roman"/>
          <w:sz w:val="24"/>
          <w:szCs w:val="24"/>
        </w:rPr>
        <w:t>(SL C 369, 17.12.2011., str. 14.).</w:t>
      </w:r>
      <w:proofErr w:type="gramEnd"/>
    </w:p>
    <w:p w:rsidR="00B45B00" w:rsidRPr="004469B5" w:rsidRDefault="00B45B00">
      <w:pPr>
        <w:widowControl w:val="0"/>
        <w:autoSpaceDE w:val="0"/>
        <w:autoSpaceDN w:val="0"/>
        <w:adjustRightInd w:val="0"/>
        <w:spacing w:after="0" w:line="240" w:lineRule="auto"/>
        <w:rPr>
          <w:rFonts w:ascii="Times New Roman" w:hAnsi="Times New Roman"/>
          <w:sz w:val="24"/>
          <w:szCs w:val="24"/>
        </w:rPr>
        <w:sectPr w:rsidR="00B45B00" w:rsidRPr="004469B5">
          <w:pgSz w:w="11900" w:h="16838"/>
          <w:pgMar w:top="795" w:right="820" w:bottom="815" w:left="860" w:header="720" w:footer="720" w:gutter="0"/>
          <w:cols w:space="720" w:equalWidth="0">
            <w:col w:w="10220"/>
          </w:cols>
          <w:noEndnote/>
        </w:sectPr>
      </w:pPr>
    </w:p>
    <w:p w:rsidR="00B45B00" w:rsidRPr="007B3C1D" w:rsidRDefault="00C15720">
      <w:pPr>
        <w:widowControl w:val="0"/>
        <w:tabs>
          <w:tab w:val="left" w:pos="9380"/>
        </w:tabs>
        <w:autoSpaceDE w:val="0"/>
        <w:autoSpaceDN w:val="0"/>
        <w:adjustRightInd w:val="0"/>
        <w:spacing w:after="0" w:line="240" w:lineRule="auto"/>
        <w:rPr>
          <w:rFonts w:ascii="Times New Roman" w:hAnsi="Times New Roman"/>
          <w:sz w:val="24"/>
          <w:szCs w:val="24"/>
        </w:rPr>
      </w:pPr>
      <w:bookmarkStart w:id="7" w:name="page8"/>
      <w:bookmarkEnd w:id="7"/>
      <w:r w:rsidRPr="00C15720">
        <w:rPr>
          <w:rFonts w:ascii="Times New Roman" w:hAnsi="Times New Roman"/>
          <w:sz w:val="24"/>
          <w:szCs w:val="24"/>
        </w:rPr>
        <w:lastRenderedPageBreak/>
        <w:t>12.6.2014.</w:t>
      </w:r>
      <w:r w:rsidR="00E94021" w:rsidRPr="007B3C1D">
        <w:rPr>
          <w:rFonts w:ascii="Times New Roman" w:hAnsi="Times New Roman"/>
          <w:sz w:val="24"/>
          <w:szCs w:val="24"/>
        </w:rPr>
        <w:t xml:space="preserve">           </w:t>
      </w:r>
      <w:r w:rsidR="00AC53EE">
        <w:rPr>
          <w:rFonts w:ascii="Times New Roman" w:hAnsi="Times New Roman"/>
          <w:sz w:val="24"/>
          <w:szCs w:val="24"/>
        </w:rPr>
        <w:t xml:space="preserve">                Službeni list Ev</w:t>
      </w:r>
      <w:r w:rsidR="00E94021" w:rsidRPr="007B3C1D">
        <w:rPr>
          <w:rFonts w:ascii="Times New Roman" w:hAnsi="Times New Roman"/>
          <w:sz w:val="24"/>
          <w:szCs w:val="24"/>
        </w:rPr>
        <w:t>ropske unije</w:t>
      </w:r>
      <w:r>
        <w:rPr>
          <w:rFonts w:ascii="Times New Roman" w:hAnsi="Times New Roman"/>
          <w:sz w:val="24"/>
          <w:szCs w:val="24"/>
        </w:rPr>
        <w:t xml:space="preserve">                                         </w:t>
      </w:r>
      <w:r w:rsidRPr="00C15720">
        <w:t xml:space="preserve"> </w:t>
      </w:r>
      <w:r w:rsidRPr="00C15720">
        <w:rPr>
          <w:rFonts w:ascii="Times New Roman" w:hAnsi="Times New Roman"/>
          <w:sz w:val="24"/>
          <w:szCs w:val="24"/>
        </w:rPr>
        <w:t xml:space="preserve">L 173/156         </w:t>
      </w:r>
      <w:r w:rsidR="00E94021" w:rsidRPr="007B3C1D">
        <w:rPr>
          <w:rFonts w:ascii="Times New Roman" w:hAnsi="Times New Roman"/>
          <w:sz w:val="24"/>
          <w:szCs w:val="24"/>
        </w:rPr>
        <w:tab/>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54" style="position:absolute;z-index:-31;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AC53EE" w:rsidRDefault="00E94021">
      <w:pPr>
        <w:widowControl w:val="0"/>
        <w:numPr>
          <w:ilvl w:val="0"/>
          <w:numId w:val="12"/>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sidRPr="00AC53EE">
        <w:rPr>
          <w:rFonts w:ascii="Times New Roman" w:hAnsi="Times New Roman"/>
          <w:sz w:val="24"/>
          <w:szCs w:val="24"/>
        </w:rPr>
        <w:t>Ne dovodeći u pitanje č</w:t>
      </w:r>
      <w:r w:rsidR="00AC53EE">
        <w:rPr>
          <w:rFonts w:ascii="Times New Roman" w:hAnsi="Times New Roman"/>
          <w:sz w:val="24"/>
          <w:szCs w:val="24"/>
        </w:rPr>
        <w:t>lan</w:t>
      </w:r>
      <w:r w:rsidR="008C0974">
        <w:rPr>
          <w:rFonts w:ascii="Times New Roman" w:hAnsi="Times New Roman"/>
          <w:sz w:val="24"/>
          <w:szCs w:val="24"/>
        </w:rPr>
        <w:t xml:space="preserve"> 16. </w:t>
      </w:r>
      <w:proofErr w:type="gramStart"/>
      <w:r w:rsidR="008C0974">
        <w:rPr>
          <w:rFonts w:ascii="Times New Roman" w:hAnsi="Times New Roman"/>
          <w:sz w:val="24"/>
          <w:szCs w:val="24"/>
        </w:rPr>
        <w:t>stavov</w:t>
      </w:r>
      <w:r w:rsidRPr="00AC53EE">
        <w:rPr>
          <w:rFonts w:ascii="Times New Roman" w:hAnsi="Times New Roman"/>
          <w:sz w:val="24"/>
          <w:szCs w:val="24"/>
        </w:rPr>
        <w:t>e</w:t>
      </w:r>
      <w:proofErr w:type="gramEnd"/>
      <w:r w:rsidRPr="00AC53EE">
        <w:rPr>
          <w:rFonts w:ascii="Times New Roman" w:hAnsi="Times New Roman"/>
          <w:sz w:val="24"/>
          <w:szCs w:val="24"/>
        </w:rPr>
        <w:t xml:space="preserve"> 5. i 7., sljedeć</w:t>
      </w:r>
      <w:r w:rsidR="00AC53EE">
        <w:rPr>
          <w:rFonts w:ascii="Times New Roman" w:hAnsi="Times New Roman"/>
          <w:sz w:val="24"/>
          <w:szCs w:val="24"/>
        </w:rPr>
        <w:t>i sa</w:t>
      </w:r>
      <w:r w:rsidRPr="00AC53EE">
        <w:rPr>
          <w:rFonts w:ascii="Times New Roman" w:hAnsi="Times New Roman"/>
          <w:sz w:val="24"/>
          <w:szCs w:val="24"/>
        </w:rPr>
        <w:t xml:space="preserve">stavi ne podliježu ovoj Direktivi: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318" w:lineRule="exact"/>
        <w:rPr>
          <w:rFonts w:ascii="Times New Roman" w:hAnsi="Times New Roman"/>
          <w:sz w:val="24"/>
          <w:szCs w:val="24"/>
        </w:rPr>
      </w:pPr>
    </w:p>
    <w:p w:rsidR="00B45B00" w:rsidRPr="00AC53EE" w:rsidRDefault="008C0974">
      <w:pPr>
        <w:widowControl w:val="0"/>
        <w:numPr>
          <w:ilvl w:val="0"/>
          <w:numId w:val="13"/>
        </w:numPr>
        <w:tabs>
          <w:tab w:val="clear" w:pos="720"/>
          <w:tab w:val="num" w:pos="800"/>
        </w:tabs>
        <w:overflowPunct w:val="0"/>
        <w:autoSpaceDE w:val="0"/>
        <w:autoSpaceDN w:val="0"/>
        <w:adjustRightInd w:val="0"/>
        <w:spacing w:after="0" w:line="245" w:lineRule="auto"/>
        <w:ind w:left="800" w:right="500" w:hanging="297"/>
        <w:jc w:val="both"/>
        <w:rPr>
          <w:rFonts w:ascii="Times New Roman" w:hAnsi="Times New Roman"/>
          <w:sz w:val="24"/>
          <w:szCs w:val="24"/>
        </w:rPr>
      </w:pPr>
      <w:proofErr w:type="gramStart"/>
      <w:r>
        <w:rPr>
          <w:rFonts w:ascii="Times New Roman" w:hAnsi="Times New Roman"/>
          <w:sz w:val="24"/>
          <w:szCs w:val="24"/>
        </w:rPr>
        <w:t>ugovorni</w:t>
      </w:r>
      <w:proofErr w:type="gramEnd"/>
      <w:r>
        <w:rPr>
          <w:rFonts w:ascii="Times New Roman" w:hAnsi="Times New Roman"/>
          <w:sz w:val="24"/>
          <w:szCs w:val="24"/>
        </w:rPr>
        <w:t xml:space="preserve"> sa</w:t>
      </w:r>
      <w:r w:rsidR="00E94021" w:rsidRPr="00AC53EE">
        <w:rPr>
          <w:rFonts w:ascii="Times New Roman" w:hAnsi="Times New Roman"/>
          <w:sz w:val="24"/>
          <w:szCs w:val="24"/>
        </w:rPr>
        <w:t>stavi koji nisu službeno priznati kao SOD-ovi, uključujuć</w:t>
      </w:r>
      <w:r w:rsidR="00AC53EE">
        <w:rPr>
          <w:rFonts w:ascii="Times New Roman" w:hAnsi="Times New Roman"/>
          <w:sz w:val="24"/>
          <w:szCs w:val="24"/>
        </w:rPr>
        <w:t>i sa</w:t>
      </w:r>
      <w:r w:rsidR="00E94021" w:rsidRPr="00AC53EE">
        <w:rPr>
          <w:rFonts w:ascii="Times New Roman" w:hAnsi="Times New Roman"/>
          <w:sz w:val="24"/>
          <w:szCs w:val="24"/>
        </w:rPr>
        <w:t>stave ko</w:t>
      </w:r>
      <w:r w:rsidR="00AC53EE">
        <w:rPr>
          <w:rFonts w:ascii="Times New Roman" w:hAnsi="Times New Roman"/>
          <w:sz w:val="24"/>
          <w:szCs w:val="24"/>
        </w:rPr>
        <w:t>ji nude dodatnu zaštitu do visin</w:t>
      </w:r>
      <w:r w:rsidR="00E94021" w:rsidRPr="00AC53EE">
        <w:rPr>
          <w:rFonts w:ascii="Times New Roman" w:hAnsi="Times New Roman"/>
          <w:sz w:val="24"/>
          <w:szCs w:val="24"/>
        </w:rPr>
        <w:t>e pokrića utvrđene u č</w:t>
      </w:r>
      <w:r w:rsidR="00AC53EE">
        <w:rPr>
          <w:rFonts w:ascii="Times New Roman" w:hAnsi="Times New Roman"/>
          <w:sz w:val="24"/>
          <w:szCs w:val="24"/>
        </w:rPr>
        <w:t xml:space="preserve">lanu 6. </w:t>
      </w:r>
      <w:proofErr w:type="gramStart"/>
      <w:r w:rsidR="00AC53EE">
        <w:rPr>
          <w:rFonts w:ascii="Times New Roman" w:hAnsi="Times New Roman"/>
          <w:sz w:val="24"/>
          <w:szCs w:val="24"/>
        </w:rPr>
        <w:t>stav</w:t>
      </w:r>
      <w:r w:rsidR="00E94021" w:rsidRPr="00AC53EE">
        <w:rPr>
          <w:rFonts w:ascii="Times New Roman" w:hAnsi="Times New Roman"/>
          <w:sz w:val="24"/>
          <w:szCs w:val="24"/>
        </w:rPr>
        <w:t>u</w:t>
      </w:r>
      <w:proofErr w:type="gramEnd"/>
      <w:r w:rsidR="00E94021" w:rsidRPr="00AC53EE">
        <w:rPr>
          <w:rFonts w:ascii="Times New Roman" w:hAnsi="Times New Roman"/>
          <w:sz w:val="24"/>
          <w:szCs w:val="24"/>
        </w:rPr>
        <w:t xml:space="preserve"> 1.;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302" w:lineRule="exact"/>
        <w:rPr>
          <w:rFonts w:ascii="Times New Roman" w:hAnsi="Times New Roman"/>
          <w:sz w:val="24"/>
          <w:szCs w:val="24"/>
        </w:rPr>
      </w:pPr>
    </w:p>
    <w:p w:rsidR="00B45B00" w:rsidRPr="00AC53EE" w:rsidRDefault="00AC53EE">
      <w:pPr>
        <w:widowControl w:val="0"/>
        <w:numPr>
          <w:ilvl w:val="0"/>
          <w:numId w:val="13"/>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Pr>
          <w:rFonts w:ascii="Times New Roman" w:hAnsi="Times New Roman"/>
          <w:sz w:val="24"/>
          <w:szCs w:val="24"/>
        </w:rPr>
        <w:t>institucionalni</w:t>
      </w:r>
      <w:proofErr w:type="gramEnd"/>
      <w:r>
        <w:rPr>
          <w:rFonts w:ascii="Times New Roman" w:hAnsi="Times New Roman"/>
          <w:sz w:val="24"/>
          <w:szCs w:val="24"/>
        </w:rPr>
        <w:t xml:space="preserve"> sa</w:t>
      </w:r>
      <w:r w:rsidR="00E94021" w:rsidRPr="00AC53EE">
        <w:rPr>
          <w:rFonts w:ascii="Times New Roman" w:hAnsi="Times New Roman"/>
          <w:sz w:val="24"/>
          <w:szCs w:val="24"/>
        </w:rPr>
        <w:t xml:space="preserve">stavi zaštite (ISZ) koji nisu službeno priznati kao SOD-ovi. </w:t>
      </w:r>
    </w:p>
    <w:p w:rsidR="00B45B00" w:rsidRPr="00AC53EE" w:rsidRDefault="00AC53EE">
      <w:pPr>
        <w:widowControl w:val="0"/>
        <w:autoSpaceDE w:val="0"/>
        <w:autoSpaceDN w:val="0"/>
        <w:adjustRightInd w:val="0"/>
        <w:spacing w:after="0" w:line="319" w:lineRule="exact"/>
        <w:rPr>
          <w:rFonts w:ascii="Times New Roman" w:hAnsi="Times New Roman"/>
          <w:sz w:val="24"/>
          <w:szCs w:val="24"/>
        </w:rPr>
      </w:pPr>
      <w:proofErr w:type="gramStart"/>
      <w:r>
        <w:rPr>
          <w:rFonts w:ascii="Times New Roman" w:hAnsi="Times New Roman"/>
          <w:sz w:val="24"/>
          <w:szCs w:val="24"/>
        </w:rPr>
        <w:t>a</w:t>
      </w:r>
      <w:proofErr w:type="gramEnd"/>
    </w:p>
    <w:p w:rsidR="00B45B00" w:rsidRPr="00AC53EE" w:rsidRDefault="00E94021">
      <w:pPr>
        <w:widowControl w:val="0"/>
        <w:overflowPunct w:val="0"/>
        <w:autoSpaceDE w:val="0"/>
        <w:autoSpaceDN w:val="0"/>
        <w:adjustRightInd w:val="0"/>
        <w:spacing w:after="0" w:line="246" w:lineRule="auto"/>
        <w:ind w:left="500" w:right="500" w:firstLine="2"/>
        <w:rPr>
          <w:rFonts w:ascii="Times New Roman" w:hAnsi="Times New Roman"/>
          <w:sz w:val="24"/>
          <w:szCs w:val="24"/>
        </w:rPr>
      </w:pPr>
      <w:r w:rsidRPr="00AC53EE">
        <w:rPr>
          <w:rFonts w:ascii="Times New Roman" w:hAnsi="Times New Roman"/>
          <w:sz w:val="24"/>
          <w:szCs w:val="24"/>
        </w:rPr>
        <w:t>Države č</w:t>
      </w:r>
      <w:r w:rsidR="00AC53EE">
        <w:rPr>
          <w:rFonts w:ascii="Times New Roman" w:hAnsi="Times New Roman"/>
          <w:sz w:val="24"/>
          <w:szCs w:val="24"/>
        </w:rPr>
        <w:t>lanice osiguravaju da sastavi navedeni u prvom podstav</w:t>
      </w:r>
      <w:r w:rsidRPr="00AC53EE">
        <w:rPr>
          <w:rFonts w:ascii="Times New Roman" w:hAnsi="Times New Roman"/>
          <w:sz w:val="24"/>
          <w:szCs w:val="24"/>
        </w:rPr>
        <w:t xml:space="preserve">u točkama (a) </w:t>
      </w:r>
      <w:r w:rsidR="00AC53EE">
        <w:rPr>
          <w:rFonts w:ascii="Times New Roman" w:hAnsi="Times New Roman"/>
          <w:sz w:val="24"/>
          <w:szCs w:val="24"/>
        </w:rPr>
        <w:t>i (b) raspolažu dostatnim finans</w:t>
      </w:r>
      <w:r w:rsidRPr="00AC53EE">
        <w:rPr>
          <w:rFonts w:ascii="Times New Roman" w:hAnsi="Times New Roman"/>
          <w:sz w:val="24"/>
          <w:szCs w:val="24"/>
        </w:rPr>
        <w:t>ijskim s</w:t>
      </w:r>
      <w:r w:rsidR="00AC53EE">
        <w:rPr>
          <w:rFonts w:ascii="Times New Roman" w:hAnsi="Times New Roman"/>
          <w:sz w:val="24"/>
          <w:szCs w:val="24"/>
        </w:rPr>
        <w:t xml:space="preserve">redstvima </w:t>
      </w:r>
      <w:proofErr w:type="gramStart"/>
      <w:r w:rsidR="00AC53EE">
        <w:rPr>
          <w:rFonts w:ascii="Times New Roman" w:hAnsi="Times New Roman"/>
          <w:sz w:val="24"/>
          <w:szCs w:val="24"/>
        </w:rPr>
        <w:t>ili</w:t>
      </w:r>
      <w:proofErr w:type="gramEnd"/>
      <w:r w:rsidR="00AC53EE">
        <w:rPr>
          <w:rFonts w:ascii="Times New Roman" w:hAnsi="Times New Roman"/>
          <w:sz w:val="24"/>
          <w:szCs w:val="24"/>
        </w:rPr>
        <w:t xml:space="preserve"> relevantnim finans</w:t>
      </w:r>
      <w:r w:rsidRPr="00AC53EE">
        <w:rPr>
          <w:rFonts w:ascii="Times New Roman" w:hAnsi="Times New Roman"/>
          <w:sz w:val="24"/>
          <w:szCs w:val="24"/>
        </w:rPr>
        <w:t>ijskim aranžmanima za ispunjavanje svojih ob</w:t>
      </w:r>
      <w:r w:rsidR="00AC53EE">
        <w:rPr>
          <w:rFonts w:ascii="Times New Roman" w:hAnsi="Times New Roman"/>
          <w:sz w:val="24"/>
          <w:szCs w:val="24"/>
        </w:rPr>
        <w:t>a</w:t>
      </w:r>
      <w:r w:rsidRPr="00AC53EE">
        <w:rPr>
          <w:rFonts w:ascii="Times New Roman" w:hAnsi="Times New Roman"/>
          <w:sz w:val="24"/>
          <w:szCs w:val="24"/>
        </w:rPr>
        <w:t>veza.</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301" w:lineRule="exact"/>
        <w:rPr>
          <w:rFonts w:ascii="Times New Roman" w:hAnsi="Times New Roman"/>
          <w:sz w:val="24"/>
          <w:szCs w:val="24"/>
        </w:rPr>
      </w:pPr>
    </w:p>
    <w:p w:rsidR="00B45B00" w:rsidRPr="00AC53EE"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AC53EE">
        <w:rPr>
          <w:rFonts w:ascii="Times New Roman" w:hAnsi="Times New Roman"/>
          <w:i/>
          <w:iCs/>
          <w:sz w:val="24"/>
          <w:szCs w:val="24"/>
        </w:rPr>
        <w:t>Č</w:t>
      </w:r>
      <w:r w:rsidR="00AC53EE">
        <w:rPr>
          <w:rFonts w:ascii="Times New Roman" w:hAnsi="Times New Roman"/>
          <w:i/>
          <w:iCs/>
          <w:sz w:val="24"/>
          <w:szCs w:val="24"/>
        </w:rPr>
        <w:t>lan</w:t>
      </w:r>
      <w:r w:rsidRPr="00AC53EE">
        <w:rPr>
          <w:rFonts w:ascii="Times New Roman" w:hAnsi="Times New Roman"/>
          <w:i/>
          <w:iCs/>
          <w:sz w:val="24"/>
          <w:szCs w:val="24"/>
        </w:rPr>
        <w:t xml:space="preserve"> 2.</w:t>
      </w:r>
      <w:proofErr w:type="gramEnd"/>
    </w:p>
    <w:p w:rsidR="00B45B00" w:rsidRPr="00AC53EE" w:rsidRDefault="00B45B00">
      <w:pPr>
        <w:widowControl w:val="0"/>
        <w:autoSpaceDE w:val="0"/>
        <w:autoSpaceDN w:val="0"/>
        <w:adjustRightInd w:val="0"/>
        <w:spacing w:after="0" w:line="116" w:lineRule="exact"/>
        <w:rPr>
          <w:rFonts w:ascii="Times New Roman" w:hAnsi="Times New Roman"/>
          <w:sz w:val="24"/>
          <w:szCs w:val="24"/>
        </w:rPr>
      </w:pPr>
    </w:p>
    <w:p w:rsidR="00B45B00" w:rsidRPr="00AC53EE" w:rsidRDefault="00E94021">
      <w:pPr>
        <w:widowControl w:val="0"/>
        <w:autoSpaceDE w:val="0"/>
        <w:autoSpaceDN w:val="0"/>
        <w:adjustRightInd w:val="0"/>
        <w:spacing w:after="0" w:line="240" w:lineRule="auto"/>
        <w:ind w:left="4720"/>
        <w:rPr>
          <w:rFonts w:ascii="Times New Roman" w:hAnsi="Times New Roman"/>
          <w:sz w:val="24"/>
          <w:szCs w:val="24"/>
        </w:rPr>
      </w:pPr>
      <w:r w:rsidRPr="00AC53EE">
        <w:rPr>
          <w:rFonts w:ascii="Times New Roman" w:hAnsi="Times New Roman"/>
          <w:b/>
          <w:bCs/>
          <w:sz w:val="24"/>
          <w:szCs w:val="24"/>
        </w:rPr>
        <w:t>Definicije</w:t>
      </w:r>
    </w:p>
    <w:p w:rsidR="00B45B00" w:rsidRPr="00AC53EE" w:rsidRDefault="00B45B00">
      <w:pPr>
        <w:widowControl w:val="0"/>
        <w:autoSpaceDE w:val="0"/>
        <w:autoSpaceDN w:val="0"/>
        <w:adjustRightInd w:val="0"/>
        <w:spacing w:after="0" w:line="129" w:lineRule="exact"/>
        <w:rPr>
          <w:rFonts w:ascii="Times New Roman" w:hAnsi="Times New Roman"/>
          <w:sz w:val="24"/>
          <w:szCs w:val="24"/>
        </w:rPr>
      </w:pPr>
    </w:p>
    <w:p w:rsidR="00B45B00" w:rsidRPr="00AC53EE" w:rsidRDefault="00E94021">
      <w:pPr>
        <w:widowControl w:val="0"/>
        <w:numPr>
          <w:ilvl w:val="0"/>
          <w:numId w:val="14"/>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sidRPr="00AC53EE">
        <w:rPr>
          <w:rFonts w:ascii="Times New Roman" w:hAnsi="Times New Roman"/>
          <w:sz w:val="24"/>
          <w:szCs w:val="24"/>
        </w:rPr>
        <w:t xml:space="preserve">Za potrebe ove Direktive primjenjuju se sljedeće definicije: </w:t>
      </w:r>
    </w:p>
    <w:p w:rsidR="00B45B00" w:rsidRPr="00AC53EE"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AC53EE" w:rsidRDefault="00B45B00" w:rsidP="00CC320B">
      <w:pPr>
        <w:widowControl w:val="0"/>
        <w:autoSpaceDE w:val="0"/>
        <w:autoSpaceDN w:val="0"/>
        <w:adjustRightInd w:val="0"/>
        <w:spacing w:after="0" w:line="317" w:lineRule="exact"/>
        <w:jc w:val="both"/>
        <w:rPr>
          <w:rFonts w:ascii="Times New Roman" w:hAnsi="Times New Roman"/>
          <w:sz w:val="24"/>
          <w:szCs w:val="24"/>
        </w:rPr>
      </w:pPr>
    </w:p>
    <w:p w:rsidR="00B45B00" w:rsidRPr="00AC53EE" w:rsidRDefault="00AC53EE" w:rsidP="00CC320B">
      <w:pPr>
        <w:widowControl w:val="0"/>
        <w:numPr>
          <w:ilvl w:val="1"/>
          <w:numId w:val="14"/>
        </w:numPr>
        <w:tabs>
          <w:tab w:val="clear" w:pos="1440"/>
          <w:tab w:val="num" w:pos="840"/>
        </w:tabs>
        <w:overflowPunct w:val="0"/>
        <w:autoSpaceDE w:val="0"/>
        <w:autoSpaceDN w:val="0"/>
        <w:adjustRightInd w:val="0"/>
        <w:spacing w:after="0" w:line="240" w:lineRule="auto"/>
        <w:ind w:left="840" w:hanging="237"/>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sa</w:t>
      </w:r>
      <w:r w:rsidR="00E94021" w:rsidRPr="00AC53EE">
        <w:rPr>
          <w:rFonts w:ascii="Times New Roman" w:hAnsi="Times New Roman"/>
          <w:sz w:val="24"/>
          <w:szCs w:val="24"/>
        </w:rPr>
        <w:t>stavi</w:t>
      </w:r>
      <w:proofErr w:type="gramEnd"/>
      <w:r w:rsidR="00E94021" w:rsidRPr="00AC53EE">
        <w:rPr>
          <w:rFonts w:ascii="Times New Roman" w:hAnsi="Times New Roman"/>
          <w:sz w:val="24"/>
          <w:szCs w:val="24"/>
        </w:rPr>
        <w:t xml:space="preserve"> osiguranja depozita ili SOD-ovi” znač</w:t>
      </w:r>
      <w:r>
        <w:rPr>
          <w:rFonts w:ascii="Times New Roman" w:hAnsi="Times New Roman"/>
          <w:sz w:val="24"/>
          <w:szCs w:val="24"/>
        </w:rPr>
        <w:t>i sa</w:t>
      </w:r>
      <w:r w:rsidR="00E94021" w:rsidRPr="00AC53EE">
        <w:rPr>
          <w:rFonts w:ascii="Times New Roman" w:hAnsi="Times New Roman"/>
          <w:sz w:val="24"/>
          <w:szCs w:val="24"/>
        </w:rPr>
        <w:t>stavi navedeni u č</w:t>
      </w:r>
      <w:r>
        <w:rPr>
          <w:rFonts w:ascii="Times New Roman" w:hAnsi="Times New Roman"/>
          <w:sz w:val="24"/>
          <w:szCs w:val="24"/>
        </w:rPr>
        <w:t xml:space="preserve">lanu 1. </w:t>
      </w:r>
      <w:proofErr w:type="gramStart"/>
      <w:r>
        <w:rPr>
          <w:rFonts w:ascii="Times New Roman" w:hAnsi="Times New Roman"/>
          <w:sz w:val="24"/>
          <w:szCs w:val="24"/>
        </w:rPr>
        <w:t>stavu</w:t>
      </w:r>
      <w:proofErr w:type="gramEnd"/>
      <w:r>
        <w:rPr>
          <w:rFonts w:ascii="Times New Roman" w:hAnsi="Times New Roman"/>
          <w:sz w:val="24"/>
          <w:szCs w:val="24"/>
        </w:rPr>
        <w:t xml:space="preserve"> 2. ta</w:t>
      </w:r>
      <w:r w:rsidR="00E94021" w:rsidRPr="00AC53EE">
        <w:rPr>
          <w:rFonts w:ascii="Times New Roman" w:hAnsi="Times New Roman"/>
          <w:sz w:val="24"/>
          <w:szCs w:val="24"/>
        </w:rPr>
        <w:t xml:space="preserve">čki (a), (b) ili (c); </w:t>
      </w:r>
    </w:p>
    <w:p w:rsidR="00B45B00" w:rsidRPr="00AC53EE"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AC53EE" w:rsidRDefault="00B45B00" w:rsidP="00CC320B">
      <w:pPr>
        <w:widowControl w:val="0"/>
        <w:autoSpaceDE w:val="0"/>
        <w:autoSpaceDN w:val="0"/>
        <w:adjustRightInd w:val="0"/>
        <w:spacing w:after="0" w:line="311" w:lineRule="exact"/>
        <w:jc w:val="both"/>
        <w:rPr>
          <w:rFonts w:ascii="Times New Roman" w:hAnsi="Times New Roman"/>
          <w:sz w:val="24"/>
          <w:szCs w:val="24"/>
        </w:rPr>
      </w:pPr>
    </w:p>
    <w:p w:rsidR="00B45B00" w:rsidRPr="00AC53EE" w:rsidRDefault="00E94021" w:rsidP="00CC320B">
      <w:pPr>
        <w:widowControl w:val="0"/>
        <w:numPr>
          <w:ilvl w:val="1"/>
          <w:numId w:val="14"/>
        </w:numPr>
        <w:tabs>
          <w:tab w:val="clear" w:pos="1440"/>
          <w:tab w:val="num" w:pos="840"/>
        </w:tabs>
        <w:overflowPunct w:val="0"/>
        <w:autoSpaceDE w:val="0"/>
        <w:autoSpaceDN w:val="0"/>
        <w:adjustRightInd w:val="0"/>
        <w:spacing w:after="0" w:line="239" w:lineRule="auto"/>
        <w:ind w:left="840" w:hanging="237"/>
        <w:jc w:val="both"/>
        <w:rPr>
          <w:rFonts w:ascii="Times New Roman" w:hAnsi="Times New Roman"/>
          <w:sz w:val="24"/>
          <w:szCs w:val="24"/>
        </w:rPr>
      </w:pPr>
      <w:r w:rsidRPr="00AC53EE">
        <w:rPr>
          <w:rFonts w:ascii="Times New Roman" w:hAnsi="Times New Roman"/>
          <w:sz w:val="24"/>
          <w:szCs w:val="24"/>
        </w:rPr>
        <w:t>„</w:t>
      </w:r>
      <w:proofErr w:type="gramStart"/>
      <w:r w:rsidRPr="00AC53EE">
        <w:rPr>
          <w:rFonts w:ascii="Times New Roman" w:hAnsi="Times New Roman"/>
          <w:sz w:val="24"/>
          <w:szCs w:val="24"/>
        </w:rPr>
        <w:t>institucionalni</w:t>
      </w:r>
      <w:proofErr w:type="gramEnd"/>
      <w:r w:rsidRPr="00AC53EE">
        <w:rPr>
          <w:rFonts w:ascii="Times New Roman" w:hAnsi="Times New Roman"/>
          <w:sz w:val="24"/>
          <w:szCs w:val="24"/>
        </w:rPr>
        <w:t xml:space="preserve"> sustavi zaštite” ili „ISZ-ovi” znači instituciona</w:t>
      </w:r>
      <w:r w:rsidR="00AC53EE">
        <w:rPr>
          <w:rFonts w:ascii="Times New Roman" w:hAnsi="Times New Roman"/>
          <w:sz w:val="24"/>
          <w:szCs w:val="24"/>
        </w:rPr>
        <w:t>lni sa</w:t>
      </w:r>
      <w:r w:rsidRPr="00AC53EE">
        <w:rPr>
          <w:rFonts w:ascii="Times New Roman" w:hAnsi="Times New Roman"/>
          <w:sz w:val="24"/>
          <w:szCs w:val="24"/>
        </w:rPr>
        <w:t>stavi zaštite kako su navedeni u č</w:t>
      </w:r>
      <w:r w:rsidR="00AC53EE">
        <w:rPr>
          <w:rFonts w:ascii="Times New Roman" w:hAnsi="Times New Roman"/>
          <w:sz w:val="24"/>
          <w:szCs w:val="24"/>
        </w:rPr>
        <w:t>lanu 113. stav</w:t>
      </w:r>
      <w:r w:rsidRPr="00AC53EE">
        <w:rPr>
          <w:rFonts w:ascii="Times New Roman" w:hAnsi="Times New Roman"/>
          <w:sz w:val="24"/>
          <w:szCs w:val="24"/>
        </w:rPr>
        <w:t xml:space="preserve">u </w:t>
      </w:r>
    </w:p>
    <w:p w:rsidR="00B45B00" w:rsidRPr="00AC53EE" w:rsidRDefault="00E94021" w:rsidP="00CC320B">
      <w:pPr>
        <w:widowControl w:val="0"/>
        <w:numPr>
          <w:ilvl w:val="2"/>
          <w:numId w:val="14"/>
        </w:numPr>
        <w:tabs>
          <w:tab w:val="clear" w:pos="2160"/>
          <w:tab w:val="num" w:pos="1060"/>
        </w:tabs>
        <w:overflowPunct w:val="0"/>
        <w:autoSpaceDE w:val="0"/>
        <w:autoSpaceDN w:val="0"/>
        <w:adjustRightInd w:val="0"/>
        <w:spacing w:after="0" w:line="240" w:lineRule="auto"/>
        <w:ind w:left="1060" w:hanging="219"/>
        <w:jc w:val="both"/>
        <w:rPr>
          <w:rFonts w:ascii="Times New Roman" w:hAnsi="Times New Roman"/>
          <w:sz w:val="24"/>
          <w:szCs w:val="24"/>
        </w:rPr>
      </w:pPr>
      <w:r w:rsidRPr="00AC53EE">
        <w:rPr>
          <w:rFonts w:ascii="Times New Roman" w:hAnsi="Times New Roman"/>
          <w:sz w:val="24"/>
          <w:szCs w:val="24"/>
        </w:rPr>
        <w:t xml:space="preserve">Uredbe (EU) br. 575/2013; </w:t>
      </w:r>
    </w:p>
    <w:p w:rsidR="00B45B00" w:rsidRPr="00AC53EE"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AC53EE" w:rsidRDefault="00B45B00" w:rsidP="00CC320B">
      <w:pPr>
        <w:widowControl w:val="0"/>
        <w:autoSpaceDE w:val="0"/>
        <w:autoSpaceDN w:val="0"/>
        <w:adjustRightInd w:val="0"/>
        <w:spacing w:after="0" w:line="318" w:lineRule="exact"/>
        <w:jc w:val="both"/>
        <w:rPr>
          <w:rFonts w:ascii="Times New Roman" w:hAnsi="Times New Roman"/>
          <w:sz w:val="24"/>
          <w:szCs w:val="24"/>
        </w:rPr>
      </w:pPr>
    </w:p>
    <w:p w:rsidR="00B45B00" w:rsidRPr="00AC53EE" w:rsidRDefault="00E94021" w:rsidP="00CC320B">
      <w:pPr>
        <w:widowControl w:val="0"/>
        <w:numPr>
          <w:ilvl w:val="1"/>
          <w:numId w:val="14"/>
        </w:numPr>
        <w:tabs>
          <w:tab w:val="clear" w:pos="1440"/>
          <w:tab w:val="num" w:pos="840"/>
        </w:tabs>
        <w:overflowPunct w:val="0"/>
        <w:autoSpaceDE w:val="0"/>
        <w:autoSpaceDN w:val="0"/>
        <w:adjustRightInd w:val="0"/>
        <w:spacing w:after="0" w:line="239" w:lineRule="auto"/>
        <w:ind w:left="840" w:right="500" w:hanging="237"/>
        <w:jc w:val="both"/>
        <w:rPr>
          <w:rFonts w:ascii="Times New Roman" w:hAnsi="Times New Roman"/>
          <w:sz w:val="24"/>
          <w:szCs w:val="24"/>
        </w:rPr>
      </w:pPr>
      <w:r w:rsidRPr="00AC53EE">
        <w:rPr>
          <w:rFonts w:ascii="Times New Roman" w:hAnsi="Times New Roman"/>
          <w:sz w:val="24"/>
          <w:szCs w:val="24"/>
        </w:rPr>
        <w:t>„depozit” znači svaki potražni saldo koji proizlazi iz sredstava preostalih na računu ili privremenih situacija proizašlih iz uobičajenih bank</w:t>
      </w:r>
      <w:r w:rsidR="00AC53EE">
        <w:rPr>
          <w:rFonts w:ascii="Times New Roman" w:hAnsi="Times New Roman"/>
          <w:sz w:val="24"/>
          <w:szCs w:val="24"/>
        </w:rPr>
        <w:t>arskih</w:t>
      </w:r>
      <w:r w:rsidRPr="00AC53EE">
        <w:rPr>
          <w:rFonts w:ascii="Times New Roman" w:hAnsi="Times New Roman"/>
          <w:sz w:val="24"/>
          <w:szCs w:val="24"/>
        </w:rPr>
        <w:t xml:space="preserve"> transakcija koje kreditna institucija mora isplatiti prema primjenjivim zakonskim i ugovor</w:t>
      </w:r>
      <w:r w:rsidR="00AC53EE">
        <w:rPr>
          <w:rFonts w:ascii="Times New Roman" w:hAnsi="Times New Roman"/>
          <w:sz w:val="24"/>
          <w:szCs w:val="24"/>
        </w:rPr>
        <w:t>enim usloa</w:t>
      </w:r>
      <w:r w:rsidRPr="00AC53EE">
        <w:rPr>
          <w:rFonts w:ascii="Times New Roman" w:hAnsi="Times New Roman"/>
          <w:sz w:val="24"/>
          <w:szCs w:val="24"/>
        </w:rPr>
        <w:t xml:space="preserve">ima, uključujući oročeni depozit i štedni depozit, ali isključujući potražni saldo ako: </w:t>
      </w:r>
    </w:p>
    <w:p w:rsidR="00B45B00" w:rsidRPr="00AC53EE"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AC53EE" w:rsidRDefault="00B45B00" w:rsidP="00CC320B">
      <w:pPr>
        <w:widowControl w:val="0"/>
        <w:autoSpaceDE w:val="0"/>
        <w:autoSpaceDN w:val="0"/>
        <w:adjustRightInd w:val="0"/>
        <w:spacing w:after="0" w:line="308" w:lineRule="exact"/>
        <w:jc w:val="both"/>
        <w:rPr>
          <w:rFonts w:ascii="Times New Roman" w:hAnsi="Times New Roman"/>
          <w:sz w:val="24"/>
          <w:szCs w:val="24"/>
        </w:rPr>
      </w:pPr>
    </w:p>
    <w:p w:rsidR="00B45B00" w:rsidRPr="00AC53EE" w:rsidRDefault="00E94021" w:rsidP="00CC320B">
      <w:pPr>
        <w:widowControl w:val="0"/>
        <w:numPr>
          <w:ilvl w:val="3"/>
          <w:numId w:val="14"/>
        </w:numPr>
        <w:tabs>
          <w:tab w:val="clear" w:pos="2880"/>
          <w:tab w:val="num" w:pos="1140"/>
        </w:tabs>
        <w:overflowPunct w:val="0"/>
        <w:autoSpaceDE w:val="0"/>
        <w:autoSpaceDN w:val="0"/>
        <w:adjustRightInd w:val="0"/>
        <w:spacing w:after="0" w:line="223" w:lineRule="auto"/>
        <w:ind w:left="1140" w:right="500" w:hanging="297"/>
        <w:jc w:val="both"/>
        <w:rPr>
          <w:rFonts w:ascii="Times New Roman" w:hAnsi="Times New Roman"/>
          <w:sz w:val="24"/>
          <w:szCs w:val="24"/>
        </w:rPr>
      </w:pPr>
      <w:proofErr w:type="gramStart"/>
      <w:r w:rsidRPr="00AC53EE">
        <w:rPr>
          <w:rFonts w:ascii="Times New Roman" w:hAnsi="Times New Roman"/>
          <w:sz w:val="24"/>
          <w:szCs w:val="24"/>
        </w:rPr>
        <w:t>se</w:t>
      </w:r>
      <w:proofErr w:type="gramEnd"/>
      <w:r w:rsidRPr="00AC53EE">
        <w:rPr>
          <w:rFonts w:ascii="Times New Roman" w:hAnsi="Times New Roman"/>
          <w:sz w:val="24"/>
          <w:szCs w:val="24"/>
        </w:rPr>
        <w:t xml:space="preserve"> njegovo postoj</w:t>
      </w:r>
      <w:r w:rsidR="00AC53EE">
        <w:rPr>
          <w:rFonts w:ascii="Times New Roman" w:hAnsi="Times New Roman"/>
          <w:sz w:val="24"/>
          <w:szCs w:val="24"/>
        </w:rPr>
        <w:t>anje može dokazati jedino finans</w:t>
      </w:r>
      <w:r w:rsidRPr="00AC53EE">
        <w:rPr>
          <w:rFonts w:ascii="Times New Roman" w:hAnsi="Times New Roman"/>
          <w:sz w:val="24"/>
          <w:szCs w:val="24"/>
        </w:rPr>
        <w:t>ijs</w:t>
      </w:r>
      <w:r w:rsidR="00AC53EE">
        <w:rPr>
          <w:rFonts w:ascii="Times New Roman" w:hAnsi="Times New Roman"/>
          <w:sz w:val="24"/>
          <w:szCs w:val="24"/>
        </w:rPr>
        <w:t>kim instrumentom kako je definis</w:t>
      </w:r>
      <w:r w:rsidRPr="00AC53EE">
        <w:rPr>
          <w:rFonts w:ascii="Times New Roman" w:hAnsi="Times New Roman"/>
          <w:sz w:val="24"/>
          <w:szCs w:val="24"/>
        </w:rPr>
        <w:t>ano č</w:t>
      </w:r>
      <w:r w:rsidR="00AC53EE">
        <w:rPr>
          <w:rFonts w:ascii="Times New Roman" w:hAnsi="Times New Roman"/>
          <w:sz w:val="24"/>
          <w:szCs w:val="24"/>
        </w:rPr>
        <w:t xml:space="preserve">lanom 4. </w:t>
      </w:r>
      <w:proofErr w:type="gramStart"/>
      <w:r w:rsidR="00AC53EE">
        <w:rPr>
          <w:rFonts w:ascii="Times New Roman" w:hAnsi="Times New Roman"/>
          <w:sz w:val="24"/>
          <w:szCs w:val="24"/>
        </w:rPr>
        <w:t>stavom</w:t>
      </w:r>
      <w:proofErr w:type="gramEnd"/>
      <w:r w:rsidR="00AC53EE">
        <w:rPr>
          <w:rFonts w:ascii="Times New Roman" w:hAnsi="Times New Roman"/>
          <w:sz w:val="24"/>
          <w:szCs w:val="24"/>
        </w:rPr>
        <w:t xml:space="preserve"> 17. Direktive 2004/39/EZ Ev</w:t>
      </w:r>
      <w:r w:rsidRPr="00AC53EE">
        <w:rPr>
          <w:rFonts w:ascii="Times New Roman" w:hAnsi="Times New Roman"/>
          <w:sz w:val="24"/>
          <w:szCs w:val="24"/>
        </w:rPr>
        <w:t xml:space="preserve">ropskog parlamenta i Vijeća </w:t>
      </w:r>
      <w:proofErr w:type="gramStart"/>
      <w:r w:rsidRPr="00AC53EE">
        <w:rPr>
          <w:rFonts w:ascii="Times New Roman" w:hAnsi="Times New Roman"/>
          <w:sz w:val="24"/>
          <w:szCs w:val="24"/>
        </w:rPr>
        <w:t xml:space="preserve">( </w:t>
      </w:r>
      <w:r w:rsidRPr="00AC53EE">
        <w:rPr>
          <w:rFonts w:ascii="Times New Roman" w:hAnsi="Times New Roman"/>
          <w:sz w:val="24"/>
          <w:szCs w:val="24"/>
          <w:vertAlign w:val="superscript"/>
        </w:rPr>
        <w:t>1</w:t>
      </w:r>
      <w:proofErr w:type="gramEnd"/>
      <w:r w:rsidRPr="00AC53EE">
        <w:rPr>
          <w:rFonts w:ascii="Times New Roman" w:hAnsi="Times New Roman"/>
          <w:sz w:val="24"/>
          <w:szCs w:val="24"/>
        </w:rPr>
        <w:t xml:space="preserve">), osim ako se radi o štednom proizvodu koji se evidentira pomoću </w:t>
      </w:r>
      <w:r w:rsidR="00AC53EE">
        <w:rPr>
          <w:rFonts w:ascii="Times New Roman" w:hAnsi="Times New Roman"/>
          <w:sz w:val="24"/>
          <w:szCs w:val="24"/>
        </w:rPr>
        <w:t>potvrde o depozitu koja je izdat</w:t>
      </w:r>
      <w:r w:rsidRPr="00AC53EE">
        <w:rPr>
          <w:rFonts w:ascii="Times New Roman" w:hAnsi="Times New Roman"/>
          <w:sz w:val="24"/>
          <w:szCs w:val="24"/>
        </w:rPr>
        <w:t xml:space="preserve">a imenovanoj osobi i koji postoji u državi članici 2. </w:t>
      </w:r>
      <w:r w:rsidR="00AC53EE">
        <w:rPr>
          <w:rFonts w:ascii="Times New Roman" w:hAnsi="Times New Roman"/>
          <w:sz w:val="24"/>
          <w:szCs w:val="24"/>
        </w:rPr>
        <w:t>jula</w:t>
      </w:r>
      <w:r w:rsidRPr="00AC53EE">
        <w:rPr>
          <w:rFonts w:ascii="Times New Roman" w:hAnsi="Times New Roman"/>
          <w:sz w:val="24"/>
          <w:szCs w:val="24"/>
        </w:rPr>
        <w:t xml:space="preserve"> 2014; </w:t>
      </w:r>
    </w:p>
    <w:p w:rsidR="00B45B00" w:rsidRPr="00AC53EE"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AC53EE" w:rsidRDefault="00B45B00" w:rsidP="00CC320B">
      <w:pPr>
        <w:widowControl w:val="0"/>
        <w:autoSpaceDE w:val="0"/>
        <w:autoSpaceDN w:val="0"/>
        <w:adjustRightInd w:val="0"/>
        <w:spacing w:after="0" w:line="309" w:lineRule="exact"/>
        <w:jc w:val="both"/>
        <w:rPr>
          <w:rFonts w:ascii="Times New Roman" w:hAnsi="Times New Roman"/>
          <w:sz w:val="24"/>
          <w:szCs w:val="24"/>
        </w:rPr>
      </w:pPr>
    </w:p>
    <w:p w:rsidR="00B45B00" w:rsidRPr="00AC53EE" w:rsidRDefault="00E94021" w:rsidP="00CC320B">
      <w:pPr>
        <w:widowControl w:val="0"/>
        <w:numPr>
          <w:ilvl w:val="3"/>
          <w:numId w:val="14"/>
        </w:numPr>
        <w:tabs>
          <w:tab w:val="clear" w:pos="2880"/>
          <w:tab w:val="num" w:pos="1140"/>
        </w:tabs>
        <w:overflowPunct w:val="0"/>
        <w:autoSpaceDE w:val="0"/>
        <w:autoSpaceDN w:val="0"/>
        <w:adjustRightInd w:val="0"/>
        <w:spacing w:after="0" w:line="240" w:lineRule="auto"/>
        <w:ind w:left="1140" w:hanging="297"/>
        <w:jc w:val="both"/>
        <w:rPr>
          <w:rFonts w:ascii="Times New Roman" w:hAnsi="Times New Roman"/>
          <w:sz w:val="24"/>
          <w:szCs w:val="24"/>
        </w:rPr>
      </w:pPr>
      <w:r w:rsidRPr="00AC53EE">
        <w:rPr>
          <w:rFonts w:ascii="Times New Roman" w:hAnsi="Times New Roman"/>
          <w:sz w:val="24"/>
          <w:szCs w:val="24"/>
        </w:rPr>
        <w:t xml:space="preserve">njegova glavnica ne može se isplatiti po nominali; </w:t>
      </w:r>
    </w:p>
    <w:p w:rsidR="00B45B00" w:rsidRPr="00AC53EE"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AC53EE" w:rsidRDefault="00B45B00" w:rsidP="00CC320B">
      <w:pPr>
        <w:widowControl w:val="0"/>
        <w:autoSpaceDE w:val="0"/>
        <w:autoSpaceDN w:val="0"/>
        <w:adjustRightInd w:val="0"/>
        <w:spacing w:after="0" w:line="318" w:lineRule="exact"/>
        <w:jc w:val="both"/>
        <w:rPr>
          <w:rFonts w:ascii="Times New Roman" w:hAnsi="Times New Roman"/>
          <w:sz w:val="24"/>
          <w:szCs w:val="24"/>
        </w:rPr>
      </w:pPr>
    </w:p>
    <w:p w:rsidR="00B45B00" w:rsidRPr="00AC53EE" w:rsidRDefault="00E94021" w:rsidP="00CC320B">
      <w:pPr>
        <w:widowControl w:val="0"/>
        <w:numPr>
          <w:ilvl w:val="3"/>
          <w:numId w:val="14"/>
        </w:numPr>
        <w:tabs>
          <w:tab w:val="clear" w:pos="2880"/>
          <w:tab w:val="num" w:pos="1140"/>
        </w:tabs>
        <w:overflowPunct w:val="0"/>
        <w:autoSpaceDE w:val="0"/>
        <w:autoSpaceDN w:val="0"/>
        <w:adjustRightInd w:val="0"/>
        <w:spacing w:after="0" w:line="246" w:lineRule="auto"/>
        <w:ind w:left="1140" w:right="500" w:hanging="297"/>
        <w:jc w:val="both"/>
        <w:rPr>
          <w:rFonts w:ascii="Times New Roman" w:hAnsi="Times New Roman"/>
          <w:sz w:val="24"/>
          <w:szCs w:val="24"/>
        </w:rPr>
      </w:pPr>
      <w:r w:rsidRPr="00AC53EE">
        <w:rPr>
          <w:rFonts w:ascii="Times New Roman" w:hAnsi="Times New Roman"/>
          <w:sz w:val="24"/>
          <w:szCs w:val="24"/>
        </w:rPr>
        <w:t>glavnica je naplativa sa</w:t>
      </w:r>
      <w:r w:rsidR="00AC53EE">
        <w:rPr>
          <w:rFonts w:ascii="Times New Roman" w:hAnsi="Times New Roman"/>
          <w:sz w:val="24"/>
          <w:szCs w:val="24"/>
        </w:rPr>
        <w:t>mo po nominali prema posebnom je</w:t>
      </w:r>
      <w:r w:rsidRPr="00AC53EE">
        <w:rPr>
          <w:rFonts w:ascii="Times New Roman" w:hAnsi="Times New Roman"/>
          <w:sz w:val="24"/>
          <w:szCs w:val="24"/>
        </w:rPr>
        <w:t xml:space="preserve">mstvu ili sporazumu koji pruža kreditna institucija ili treća strana; </w:t>
      </w:r>
    </w:p>
    <w:p w:rsidR="00B45B00" w:rsidRPr="00AC53EE"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AC53EE" w:rsidRDefault="00B45B00" w:rsidP="00CC320B">
      <w:pPr>
        <w:widowControl w:val="0"/>
        <w:autoSpaceDE w:val="0"/>
        <w:autoSpaceDN w:val="0"/>
        <w:adjustRightInd w:val="0"/>
        <w:spacing w:after="0" w:line="301" w:lineRule="exact"/>
        <w:jc w:val="both"/>
        <w:rPr>
          <w:rFonts w:ascii="Times New Roman" w:hAnsi="Times New Roman"/>
          <w:sz w:val="24"/>
          <w:szCs w:val="24"/>
        </w:rPr>
      </w:pPr>
    </w:p>
    <w:p w:rsidR="00B45B00" w:rsidRPr="00AC53EE" w:rsidRDefault="00E94021" w:rsidP="00CC320B">
      <w:pPr>
        <w:widowControl w:val="0"/>
        <w:numPr>
          <w:ilvl w:val="1"/>
          <w:numId w:val="14"/>
        </w:numPr>
        <w:tabs>
          <w:tab w:val="clear" w:pos="1440"/>
          <w:tab w:val="num" w:pos="840"/>
        </w:tabs>
        <w:overflowPunct w:val="0"/>
        <w:autoSpaceDE w:val="0"/>
        <w:autoSpaceDN w:val="0"/>
        <w:adjustRightInd w:val="0"/>
        <w:spacing w:after="0" w:line="240" w:lineRule="auto"/>
        <w:ind w:left="840" w:hanging="237"/>
        <w:jc w:val="both"/>
        <w:rPr>
          <w:rFonts w:ascii="Times New Roman" w:hAnsi="Times New Roman"/>
          <w:sz w:val="24"/>
          <w:szCs w:val="24"/>
        </w:rPr>
      </w:pPr>
      <w:r w:rsidRPr="00AC53EE">
        <w:rPr>
          <w:rFonts w:ascii="Times New Roman" w:hAnsi="Times New Roman"/>
          <w:sz w:val="24"/>
          <w:szCs w:val="24"/>
        </w:rPr>
        <w:t>„</w:t>
      </w:r>
      <w:proofErr w:type="gramStart"/>
      <w:r w:rsidRPr="00AC53EE">
        <w:rPr>
          <w:rFonts w:ascii="Times New Roman" w:hAnsi="Times New Roman"/>
          <w:sz w:val="24"/>
          <w:szCs w:val="24"/>
        </w:rPr>
        <w:t>prihvatljivi</w:t>
      </w:r>
      <w:proofErr w:type="gramEnd"/>
      <w:r w:rsidRPr="00AC53EE">
        <w:rPr>
          <w:rFonts w:ascii="Times New Roman" w:hAnsi="Times New Roman"/>
          <w:sz w:val="24"/>
          <w:szCs w:val="24"/>
        </w:rPr>
        <w:t xml:space="preserve"> depoziti” znači depoziti koji nisu isključ</w:t>
      </w:r>
      <w:r w:rsidR="00AC53EE">
        <w:rPr>
          <w:rFonts w:ascii="Times New Roman" w:hAnsi="Times New Roman"/>
          <w:sz w:val="24"/>
          <w:szCs w:val="24"/>
        </w:rPr>
        <w:t>eni od zaštite na osnovu</w:t>
      </w:r>
      <w:r w:rsidRPr="00AC53EE">
        <w:rPr>
          <w:rFonts w:ascii="Times New Roman" w:hAnsi="Times New Roman"/>
          <w:sz w:val="24"/>
          <w:szCs w:val="24"/>
        </w:rPr>
        <w:t xml:space="preserve"> č</w:t>
      </w:r>
      <w:r w:rsidR="00AC53EE">
        <w:rPr>
          <w:rFonts w:ascii="Times New Roman" w:hAnsi="Times New Roman"/>
          <w:sz w:val="24"/>
          <w:szCs w:val="24"/>
        </w:rPr>
        <w:t>lan</w:t>
      </w:r>
      <w:r w:rsidRPr="00AC53EE">
        <w:rPr>
          <w:rFonts w:ascii="Times New Roman" w:hAnsi="Times New Roman"/>
          <w:sz w:val="24"/>
          <w:szCs w:val="24"/>
        </w:rPr>
        <w:t xml:space="preserve">a 5.; </w:t>
      </w:r>
    </w:p>
    <w:p w:rsidR="00B45B00" w:rsidRPr="00AC53EE" w:rsidRDefault="00B45B00" w:rsidP="00CC320B">
      <w:pPr>
        <w:widowControl w:val="0"/>
        <w:autoSpaceDE w:val="0"/>
        <w:autoSpaceDN w:val="0"/>
        <w:adjustRightInd w:val="0"/>
        <w:spacing w:after="0" w:line="200" w:lineRule="exact"/>
        <w:jc w:val="both"/>
        <w:rPr>
          <w:rFonts w:ascii="Times New Roman" w:hAnsi="Times New Roman"/>
          <w:sz w:val="24"/>
          <w:szCs w:val="24"/>
        </w:rPr>
      </w:pPr>
    </w:p>
    <w:p w:rsidR="00B45B00" w:rsidRPr="00AC53EE" w:rsidRDefault="00B45B00">
      <w:pPr>
        <w:widowControl w:val="0"/>
        <w:autoSpaceDE w:val="0"/>
        <w:autoSpaceDN w:val="0"/>
        <w:adjustRightInd w:val="0"/>
        <w:spacing w:after="0" w:line="317" w:lineRule="exact"/>
        <w:rPr>
          <w:rFonts w:ascii="Times New Roman" w:hAnsi="Times New Roman"/>
          <w:sz w:val="24"/>
          <w:szCs w:val="24"/>
        </w:rPr>
      </w:pPr>
    </w:p>
    <w:p w:rsidR="00B45B00" w:rsidRPr="00AC53EE" w:rsidRDefault="00E94021">
      <w:pPr>
        <w:widowControl w:val="0"/>
        <w:numPr>
          <w:ilvl w:val="1"/>
          <w:numId w:val="14"/>
        </w:numPr>
        <w:tabs>
          <w:tab w:val="clear" w:pos="1440"/>
          <w:tab w:val="num" w:pos="840"/>
        </w:tabs>
        <w:overflowPunct w:val="0"/>
        <w:autoSpaceDE w:val="0"/>
        <w:autoSpaceDN w:val="0"/>
        <w:adjustRightInd w:val="0"/>
        <w:spacing w:after="0" w:line="240" w:lineRule="auto"/>
        <w:ind w:left="840" w:hanging="237"/>
        <w:jc w:val="both"/>
        <w:rPr>
          <w:rFonts w:ascii="Times New Roman" w:hAnsi="Times New Roman"/>
          <w:sz w:val="24"/>
          <w:szCs w:val="24"/>
        </w:rPr>
      </w:pPr>
      <w:r w:rsidRPr="00AC53EE">
        <w:rPr>
          <w:rFonts w:ascii="Times New Roman" w:hAnsi="Times New Roman"/>
          <w:sz w:val="24"/>
          <w:szCs w:val="24"/>
        </w:rPr>
        <w:t>„</w:t>
      </w:r>
      <w:proofErr w:type="gramStart"/>
      <w:r w:rsidRPr="00AC53EE">
        <w:rPr>
          <w:rFonts w:ascii="Times New Roman" w:hAnsi="Times New Roman"/>
          <w:sz w:val="24"/>
          <w:szCs w:val="24"/>
        </w:rPr>
        <w:t>osigurani</w:t>
      </w:r>
      <w:proofErr w:type="gramEnd"/>
      <w:r w:rsidRPr="00AC53EE">
        <w:rPr>
          <w:rFonts w:ascii="Times New Roman" w:hAnsi="Times New Roman"/>
          <w:sz w:val="24"/>
          <w:szCs w:val="24"/>
        </w:rPr>
        <w:t xml:space="preserve"> depoziti” znači dio prihvatljivog depozita koji ne prelazi </w:t>
      </w:r>
      <w:r w:rsidR="00AC53EE">
        <w:rPr>
          <w:rFonts w:ascii="Times New Roman" w:hAnsi="Times New Roman"/>
          <w:sz w:val="24"/>
          <w:szCs w:val="24"/>
        </w:rPr>
        <w:t>visinu</w:t>
      </w:r>
      <w:r w:rsidRPr="00AC53EE">
        <w:rPr>
          <w:rFonts w:ascii="Times New Roman" w:hAnsi="Times New Roman"/>
          <w:sz w:val="24"/>
          <w:szCs w:val="24"/>
        </w:rPr>
        <w:t xml:space="preserve"> pokrića utvrđenu u č</w:t>
      </w:r>
      <w:r w:rsidR="00AC53EE">
        <w:rPr>
          <w:rFonts w:ascii="Times New Roman" w:hAnsi="Times New Roman"/>
          <w:sz w:val="24"/>
          <w:szCs w:val="24"/>
        </w:rPr>
        <w:t>lan</w:t>
      </w:r>
      <w:r w:rsidRPr="00AC53EE">
        <w:rPr>
          <w:rFonts w:ascii="Times New Roman" w:hAnsi="Times New Roman"/>
          <w:sz w:val="24"/>
          <w:szCs w:val="24"/>
        </w:rPr>
        <w:t xml:space="preserve">u 6.;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317" w:lineRule="exact"/>
        <w:rPr>
          <w:rFonts w:ascii="Times New Roman" w:hAnsi="Times New Roman"/>
          <w:sz w:val="24"/>
          <w:szCs w:val="24"/>
        </w:rPr>
      </w:pPr>
    </w:p>
    <w:p w:rsidR="00B45B00" w:rsidRPr="00AC53EE" w:rsidRDefault="00E94021">
      <w:pPr>
        <w:widowControl w:val="0"/>
        <w:numPr>
          <w:ilvl w:val="1"/>
          <w:numId w:val="14"/>
        </w:numPr>
        <w:tabs>
          <w:tab w:val="clear" w:pos="1440"/>
          <w:tab w:val="num" w:pos="840"/>
        </w:tabs>
        <w:overflowPunct w:val="0"/>
        <w:autoSpaceDE w:val="0"/>
        <w:autoSpaceDN w:val="0"/>
        <w:adjustRightInd w:val="0"/>
        <w:spacing w:after="0" w:line="240" w:lineRule="auto"/>
        <w:ind w:left="840" w:hanging="237"/>
        <w:jc w:val="both"/>
        <w:rPr>
          <w:rFonts w:ascii="Times New Roman" w:hAnsi="Times New Roman"/>
          <w:sz w:val="24"/>
          <w:szCs w:val="24"/>
        </w:rPr>
      </w:pPr>
      <w:r w:rsidRPr="00AC53EE">
        <w:rPr>
          <w:rFonts w:ascii="Times New Roman" w:hAnsi="Times New Roman"/>
          <w:sz w:val="24"/>
          <w:szCs w:val="24"/>
        </w:rPr>
        <w:t xml:space="preserve">„deponent” znači </w:t>
      </w:r>
      <w:r w:rsidR="00AC53EE">
        <w:rPr>
          <w:rFonts w:ascii="Times New Roman" w:hAnsi="Times New Roman"/>
          <w:sz w:val="24"/>
          <w:szCs w:val="24"/>
        </w:rPr>
        <w:t>vlasnik</w:t>
      </w:r>
      <w:r w:rsidRPr="00AC53EE">
        <w:rPr>
          <w:rFonts w:ascii="Times New Roman" w:hAnsi="Times New Roman"/>
          <w:sz w:val="24"/>
          <w:szCs w:val="24"/>
        </w:rPr>
        <w:t xml:space="preserve"> ili, u slučaju zajedničkog računa, svaki od </w:t>
      </w:r>
      <w:r w:rsidR="00AC53EE">
        <w:rPr>
          <w:rFonts w:ascii="Times New Roman" w:hAnsi="Times New Roman"/>
          <w:sz w:val="24"/>
          <w:szCs w:val="24"/>
        </w:rPr>
        <w:t>vlasnika</w:t>
      </w:r>
      <w:r w:rsidRPr="00AC53EE">
        <w:rPr>
          <w:rFonts w:ascii="Times New Roman" w:hAnsi="Times New Roman"/>
          <w:sz w:val="24"/>
          <w:szCs w:val="24"/>
        </w:rPr>
        <w:t xml:space="preserve"> depozita;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317" w:lineRule="exact"/>
        <w:rPr>
          <w:rFonts w:ascii="Times New Roman" w:hAnsi="Times New Roman"/>
          <w:sz w:val="24"/>
          <w:szCs w:val="24"/>
        </w:rPr>
      </w:pPr>
    </w:p>
    <w:p w:rsidR="00B45B00" w:rsidRDefault="00E94021">
      <w:pPr>
        <w:widowControl w:val="0"/>
        <w:numPr>
          <w:ilvl w:val="1"/>
          <w:numId w:val="14"/>
        </w:numPr>
        <w:tabs>
          <w:tab w:val="clear" w:pos="1440"/>
          <w:tab w:val="num" w:pos="840"/>
        </w:tabs>
        <w:overflowPunct w:val="0"/>
        <w:autoSpaceDE w:val="0"/>
        <w:autoSpaceDN w:val="0"/>
        <w:adjustRightInd w:val="0"/>
        <w:spacing w:after="0" w:line="246" w:lineRule="auto"/>
        <w:ind w:left="840" w:right="500" w:hanging="237"/>
        <w:jc w:val="both"/>
        <w:rPr>
          <w:rFonts w:ascii="Times New Roman" w:hAnsi="Times New Roman"/>
          <w:sz w:val="24"/>
          <w:szCs w:val="24"/>
        </w:rPr>
      </w:pPr>
      <w:r w:rsidRPr="00AC53EE">
        <w:rPr>
          <w:rFonts w:ascii="Times New Roman" w:hAnsi="Times New Roman"/>
          <w:sz w:val="24"/>
          <w:szCs w:val="24"/>
        </w:rPr>
        <w:t xml:space="preserve">„zajednički račun” znači račun otvoren na ime dvije ili više osoba ili preko kojeg dvije ili više osoba imaju prava koja se ostvaruju putem potpisa jedne ili više tih osoba; </w:t>
      </w: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AC53EE" w:rsidRPr="00AC53EE" w:rsidRDefault="00AC53EE" w:rsidP="00AC53EE">
      <w:pPr>
        <w:widowControl w:val="0"/>
        <w:overflowPunct w:val="0"/>
        <w:autoSpaceDE w:val="0"/>
        <w:autoSpaceDN w:val="0"/>
        <w:adjustRightInd w:val="0"/>
        <w:spacing w:after="0" w:line="246" w:lineRule="auto"/>
        <w:ind w:right="500"/>
        <w:jc w:val="both"/>
        <w:rPr>
          <w:rFonts w:ascii="Times New Roman" w:hAnsi="Times New Roman"/>
          <w:sz w:val="24"/>
          <w:szCs w:val="24"/>
        </w:rPr>
      </w:pPr>
    </w:p>
    <w:p w:rsidR="00B45B00" w:rsidRPr="00AC53EE" w:rsidRDefault="00CC320B">
      <w:pPr>
        <w:widowControl w:val="0"/>
        <w:autoSpaceDE w:val="0"/>
        <w:autoSpaceDN w:val="0"/>
        <w:adjustRightInd w:val="0"/>
        <w:spacing w:after="0" w:line="249" w:lineRule="exact"/>
        <w:rPr>
          <w:rFonts w:ascii="Times New Roman" w:hAnsi="Times New Roman"/>
          <w:sz w:val="24"/>
          <w:szCs w:val="24"/>
        </w:rPr>
      </w:pPr>
      <w:r>
        <w:rPr>
          <w:rFonts w:ascii="Times New Roman" w:hAnsi="Times New Roman"/>
          <w:noProof/>
          <w:sz w:val="24"/>
          <w:szCs w:val="24"/>
        </w:rPr>
        <w:pict>
          <v:line id="_x0000_s1057" style="position:absolute;z-index:-30;mso-position-horizontal-relative:text;mso-position-vertical-relative:text" from="24.35pt,5.9pt" to="76.7pt,5.9pt" o:allowincell="f" strokeweight=".51292mm"/>
        </w:pict>
      </w:r>
    </w:p>
    <w:p w:rsidR="00B45B00" w:rsidRPr="00AC53EE" w:rsidRDefault="00E94021">
      <w:pPr>
        <w:widowControl w:val="0"/>
        <w:overflowPunct w:val="0"/>
        <w:autoSpaceDE w:val="0"/>
        <w:autoSpaceDN w:val="0"/>
        <w:adjustRightInd w:val="0"/>
        <w:spacing w:after="0" w:line="214" w:lineRule="auto"/>
        <w:ind w:left="740" w:right="500" w:hanging="233"/>
        <w:jc w:val="both"/>
        <w:rPr>
          <w:rFonts w:ascii="Times New Roman" w:hAnsi="Times New Roman"/>
          <w:sz w:val="24"/>
          <w:szCs w:val="24"/>
        </w:rPr>
      </w:pPr>
      <w:proofErr w:type="gramStart"/>
      <w:r w:rsidRPr="00AC53EE">
        <w:rPr>
          <w:rFonts w:ascii="Times New Roman" w:hAnsi="Times New Roman"/>
          <w:sz w:val="24"/>
          <w:szCs w:val="24"/>
        </w:rPr>
        <w:t xml:space="preserve">( </w:t>
      </w:r>
      <w:r w:rsidRPr="00AC53EE">
        <w:rPr>
          <w:rFonts w:ascii="Times New Roman" w:hAnsi="Times New Roman"/>
          <w:sz w:val="24"/>
          <w:szCs w:val="24"/>
          <w:vertAlign w:val="superscript"/>
        </w:rPr>
        <w:t>1</w:t>
      </w:r>
      <w:proofErr w:type="gramEnd"/>
      <w:r w:rsidR="00AC53EE">
        <w:rPr>
          <w:rFonts w:ascii="Times New Roman" w:hAnsi="Times New Roman"/>
          <w:sz w:val="24"/>
          <w:szCs w:val="24"/>
        </w:rPr>
        <w:t xml:space="preserve"> ) Direktiva 2004/39/EZ Ev</w:t>
      </w:r>
      <w:r w:rsidRPr="00AC53EE">
        <w:rPr>
          <w:rFonts w:ascii="Times New Roman" w:hAnsi="Times New Roman"/>
          <w:sz w:val="24"/>
          <w:szCs w:val="24"/>
        </w:rPr>
        <w:t xml:space="preserve">ropskog parlamenta i Vijeća od 21. </w:t>
      </w:r>
      <w:proofErr w:type="gramStart"/>
      <w:r w:rsidR="008C0974">
        <w:rPr>
          <w:rFonts w:ascii="Times New Roman" w:hAnsi="Times New Roman"/>
          <w:sz w:val="24"/>
          <w:szCs w:val="24"/>
        </w:rPr>
        <w:t>A</w:t>
      </w:r>
      <w:r w:rsidR="00AC53EE">
        <w:rPr>
          <w:rFonts w:ascii="Times New Roman" w:hAnsi="Times New Roman"/>
          <w:sz w:val="24"/>
          <w:szCs w:val="24"/>
        </w:rPr>
        <w:t>prila</w:t>
      </w:r>
      <w:r w:rsidR="008C0974">
        <w:rPr>
          <w:rFonts w:ascii="Times New Roman" w:hAnsi="Times New Roman"/>
          <w:sz w:val="24"/>
          <w:szCs w:val="24"/>
        </w:rPr>
        <w:t xml:space="preserve"> </w:t>
      </w:r>
      <w:r w:rsidR="00AC53EE">
        <w:rPr>
          <w:rFonts w:ascii="Times New Roman" w:hAnsi="Times New Roman"/>
          <w:sz w:val="24"/>
          <w:szCs w:val="24"/>
        </w:rPr>
        <w:t>2004.</w:t>
      </w:r>
      <w:proofErr w:type="gramEnd"/>
      <w:r w:rsidR="00AC53EE">
        <w:rPr>
          <w:rFonts w:ascii="Times New Roman" w:hAnsi="Times New Roman"/>
          <w:sz w:val="24"/>
          <w:szCs w:val="24"/>
        </w:rPr>
        <w:t xml:space="preserve"> </w:t>
      </w:r>
      <w:proofErr w:type="gramStart"/>
      <w:r w:rsidR="00AC53EE">
        <w:rPr>
          <w:rFonts w:ascii="Times New Roman" w:hAnsi="Times New Roman"/>
          <w:sz w:val="24"/>
          <w:szCs w:val="24"/>
        </w:rPr>
        <w:t>o</w:t>
      </w:r>
      <w:proofErr w:type="gramEnd"/>
      <w:r w:rsidR="00AC53EE">
        <w:rPr>
          <w:rFonts w:ascii="Times New Roman" w:hAnsi="Times New Roman"/>
          <w:sz w:val="24"/>
          <w:szCs w:val="24"/>
        </w:rPr>
        <w:t xml:space="preserve"> tržištima finans</w:t>
      </w:r>
      <w:r w:rsidRPr="00AC53EE">
        <w:rPr>
          <w:rFonts w:ascii="Times New Roman" w:hAnsi="Times New Roman"/>
          <w:sz w:val="24"/>
          <w:szCs w:val="24"/>
        </w:rPr>
        <w:t>ijskih instrumenata te o izmjeni direktiva Vijeća 85/611/EEZ i 93</w:t>
      </w:r>
      <w:r w:rsidR="00AC53EE">
        <w:rPr>
          <w:rFonts w:ascii="Times New Roman" w:hAnsi="Times New Roman"/>
          <w:sz w:val="24"/>
          <w:szCs w:val="24"/>
        </w:rPr>
        <w:t>/6/EEZ i Direktive 2000/12/EZ Ev</w:t>
      </w:r>
      <w:r w:rsidRPr="00AC53EE">
        <w:rPr>
          <w:rFonts w:ascii="Times New Roman" w:hAnsi="Times New Roman"/>
          <w:sz w:val="24"/>
          <w:szCs w:val="24"/>
        </w:rPr>
        <w:t>ropskog parlamenta i Vijeć</w:t>
      </w:r>
      <w:r w:rsidR="00AC53EE">
        <w:rPr>
          <w:rFonts w:ascii="Times New Roman" w:hAnsi="Times New Roman"/>
          <w:sz w:val="24"/>
          <w:szCs w:val="24"/>
        </w:rPr>
        <w:t xml:space="preserve">a te stavljanju </w:t>
      </w:r>
      <w:r w:rsidRPr="00AC53EE">
        <w:rPr>
          <w:rFonts w:ascii="Times New Roman" w:hAnsi="Times New Roman"/>
          <w:sz w:val="24"/>
          <w:szCs w:val="24"/>
        </w:rPr>
        <w:t>van snage Direktive Vijeća 93/22/EEZ (SL L 145, 30.4.2004., str. 1.).</w:t>
      </w:r>
    </w:p>
    <w:p w:rsidR="00B45B00" w:rsidRPr="00AC53EE" w:rsidRDefault="00B45B00">
      <w:pPr>
        <w:widowControl w:val="0"/>
        <w:autoSpaceDE w:val="0"/>
        <w:autoSpaceDN w:val="0"/>
        <w:adjustRightInd w:val="0"/>
        <w:spacing w:after="0" w:line="240" w:lineRule="auto"/>
        <w:rPr>
          <w:rFonts w:ascii="Times New Roman" w:hAnsi="Times New Roman"/>
          <w:sz w:val="24"/>
          <w:szCs w:val="24"/>
        </w:rPr>
        <w:sectPr w:rsidR="00B45B00" w:rsidRPr="00AC53EE">
          <w:pgSz w:w="11900" w:h="16838"/>
          <w:pgMar w:top="795" w:right="820" w:bottom="815" w:left="860" w:header="720" w:footer="720" w:gutter="0"/>
          <w:cols w:space="720" w:equalWidth="0">
            <w:col w:w="10220"/>
          </w:cols>
          <w:noEndnote/>
        </w:sectPr>
      </w:pPr>
    </w:p>
    <w:p w:rsidR="00B45B00" w:rsidRPr="007B3C1D"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8" w:name="page9"/>
      <w:bookmarkEnd w:id="8"/>
      <w:r w:rsidRPr="007B3C1D">
        <w:rPr>
          <w:rFonts w:ascii="Times New Roman" w:hAnsi="Times New Roman"/>
          <w:sz w:val="24"/>
          <w:szCs w:val="24"/>
        </w:rPr>
        <w:lastRenderedPageBreak/>
        <w:t>12.6.2014.</w:t>
      </w:r>
      <w:r w:rsidRPr="007B3C1D">
        <w:rPr>
          <w:rFonts w:ascii="Times New Roman" w:hAnsi="Times New Roman"/>
          <w:sz w:val="24"/>
          <w:szCs w:val="24"/>
        </w:rPr>
        <w:tab/>
        <w:t xml:space="preserve">              </w:t>
      </w:r>
      <w:r w:rsidR="00AC53EE">
        <w:rPr>
          <w:rFonts w:ascii="Times New Roman" w:hAnsi="Times New Roman"/>
          <w:sz w:val="24"/>
          <w:szCs w:val="24"/>
        </w:rPr>
        <w:t xml:space="preserve">                Službeni list Ev</w:t>
      </w:r>
      <w:r w:rsidR="00C15720">
        <w:rPr>
          <w:rFonts w:ascii="Times New Roman" w:hAnsi="Times New Roman"/>
          <w:sz w:val="24"/>
          <w:szCs w:val="24"/>
        </w:rPr>
        <w:t xml:space="preserve">ropske unije                                    </w:t>
      </w:r>
      <w:r w:rsidRPr="007B3C1D">
        <w:rPr>
          <w:rFonts w:ascii="Times New Roman" w:hAnsi="Times New Roman"/>
          <w:sz w:val="24"/>
          <w:szCs w:val="24"/>
        </w:rPr>
        <w:t>L 173/157</w:t>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58" style="position:absolute;z-index:-29;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AC53EE" w:rsidRDefault="00E94021">
      <w:pPr>
        <w:widowControl w:val="0"/>
        <w:numPr>
          <w:ilvl w:val="0"/>
          <w:numId w:val="15"/>
        </w:numPr>
        <w:tabs>
          <w:tab w:val="clear" w:pos="720"/>
          <w:tab w:val="num" w:pos="840"/>
        </w:tabs>
        <w:overflowPunct w:val="0"/>
        <w:autoSpaceDE w:val="0"/>
        <w:autoSpaceDN w:val="0"/>
        <w:adjustRightInd w:val="0"/>
        <w:spacing w:after="0" w:line="245" w:lineRule="auto"/>
        <w:ind w:left="840" w:right="500" w:hanging="237"/>
        <w:jc w:val="both"/>
        <w:rPr>
          <w:rFonts w:ascii="Times New Roman" w:hAnsi="Times New Roman"/>
          <w:sz w:val="24"/>
          <w:szCs w:val="24"/>
        </w:rPr>
      </w:pPr>
      <w:r w:rsidRPr="00AC53EE">
        <w:rPr>
          <w:rFonts w:ascii="Times New Roman" w:hAnsi="Times New Roman"/>
          <w:sz w:val="24"/>
          <w:szCs w:val="24"/>
        </w:rPr>
        <w:t>„nedostupan depozit” znači depozit koji je dospio i koji treba biti isplaćen, ali koji kreditna institucija nije isplatila prema zakonskim ili ugovor</w:t>
      </w:r>
      <w:r w:rsidR="00C82662">
        <w:rPr>
          <w:rFonts w:ascii="Times New Roman" w:hAnsi="Times New Roman"/>
          <w:sz w:val="24"/>
          <w:szCs w:val="24"/>
        </w:rPr>
        <w:t>enim uslov</w:t>
      </w:r>
      <w:r w:rsidRPr="00AC53EE">
        <w:rPr>
          <w:rFonts w:ascii="Times New Roman" w:hAnsi="Times New Roman"/>
          <w:sz w:val="24"/>
          <w:szCs w:val="24"/>
        </w:rPr>
        <w:t xml:space="preserve">ima koji su primjenjivi u tom slučaju, ako: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40" w:lineRule="exact"/>
        <w:rPr>
          <w:rFonts w:ascii="Times New Roman" w:hAnsi="Times New Roman"/>
          <w:sz w:val="24"/>
          <w:szCs w:val="24"/>
        </w:rPr>
      </w:pPr>
    </w:p>
    <w:p w:rsidR="00B45B00" w:rsidRPr="00AC53EE" w:rsidRDefault="00E94021">
      <w:pPr>
        <w:widowControl w:val="0"/>
        <w:numPr>
          <w:ilvl w:val="1"/>
          <w:numId w:val="15"/>
        </w:numPr>
        <w:tabs>
          <w:tab w:val="clear" w:pos="1440"/>
          <w:tab w:val="num" w:pos="1140"/>
        </w:tabs>
        <w:overflowPunct w:val="0"/>
        <w:autoSpaceDE w:val="0"/>
        <w:autoSpaceDN w:val="0"/>
        <w:adjustRightInd w:val="0"/>
        <w:spacing w:after="0" w:line="239" w:lineRule="auto"/>
        <w:ind w:left="1140" w:right="500" w:hanging="297"/>
        <w:jc w:val="both"/>
        <w:rPr>
          <w:rFonts w:ascii="Times New Roman" w:hAnsi="Times New Roman"/>
          <w:sz w:val="24"/>
          <w:szCs w:val="24"/>
        </w:rPr>
      </w:pPr>
      <w:r w:rsidRPr="00AC53EE">
        <w:rPr>
          <w:rFonts w:ascii="Times New Roman" w:hAnsi="Times New Roman"/>
          <w:sz w:val="24"/>
          <w:szCs w:val="24"/>
        </w:rPr>
        <w:t>su mjerodavna upravna tijela utvrdila da se prema njihovom mišljenju kreditna institucija o kojoj je riječ za sada ne čini sposobnom, zbog razloga ko</w:t>
      </w:r>
      <w:r w:rsidR="00E97279">
        <w:rPr>
          <w:rFonts w:ascii="Times New Roman" w:hAnsi="Times New Roman"/>
          <w:sz w:val="24"/>
          <w:szCs w:val="24"/>
        </w:rPr>
        <w:t>ji su isključivo povezani s njenom finans</w:t>
      </w:r>
      <w:r w:rsidRPr="00AC53EE">
        <w:rPr>
          <w:rFonts w:ascii="Times New Roman" w:hAnsi="Times New Roman"/>
          <w:sz w:val="24"/>
          <w:szCs w:val="24"/>
        </w:rPr>
        <w:t xml:space="preserve">ijskom situacijom, isplatiti depozit i da ta institucija trenutno nema izgleda da će to biti u stanju učiniti; ili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41" w:lineRule="exact"/>
        <w:rPr>
          <w:rFonts w:ascii="Times New Roman" w:hAnsi="Times New Roman"/>
          <w:sz w:val="24"/>
          <w:szCs w:val="24"/>
        </w:rPr>
      </w:pPr>
    </w:p>
    <w:p w:rsidR="00B45B00" w:rsidRPr="00C82662" w:rsidRDefault="00E94021" w:rsidP="00C82662">
      <w:pPr>
        <w:widowControl w:val="0"/>
        <w:numPr>
          <w:ilvl w:val="1"/>
          <w:numId w:val="15"/>
        </w:numPr>
        <w:tabs>
          <w:tab w:val="clear" w:pos="1440"/>
          <w:tab w:val="num" w:pos="1140"/>
        </w:tabs>
        <w:overflowPunct w:val="0"/>
        <w:autoSpaceDE w:val="0"/>
        <w:autoSpaceDN w:val="0"/>
        <w:adjustRightInd w:val="0"/>
        <w:spacing w:after="0" w:line="239" w:lineRule="auto"/>
        <w:ind w:left="1140" w:hanging="297"/>
        <w:jc w:val="both"/>
        <w:rPr>
          <w:rFonts w:ascii="Times New Roman" w:hAnsi="Times New Roman"/>
          <w:sz w:val="24"/>
          <w:szCs w:val="24"/>
        </w:rPr>
      </w:pPr>
      <w:r w:rsidRPr="00AC53EE">
        <w:rPr>
          <w:rFonts w:ascii="Times New Roman" w:hAnsi="Times New Roman"/>
          <w:sz w:val="24"/>
          <w:szCs w:val="24"/>
        </w:rPr>
        <w:t>je pravosudno tijelo donijelo odluku zbog razloga k</w:t>
      </w:r>
      <w:r w:rsidR="00C82662">
        <w:rPr>
          <w:rFonts w:ascii="Times New Roman" w:hAnsi="Times New Roman"/>
          <w:sz w:val="24"/>
          <w:szCs w:val="24"/>
        </w:rPr>
        <w:t>oji su</w:t>
      </w:r>
      <w:r w:rsidR="00292732">
        <w:rPr>
          <w:rFonts w:ascii="Times New Roman" w:hAnsi="Times New Roman"/>
          <w:sz w:val="24"/>
          <w:szCs w:val="24"/>
        </w:rPr>
        <w:t xml:space="preserve"> isključivo</w:t>
      </w:r>
      <w:r w:rsidR="00C82662">
        <w:rPr>
          <w:rFonts w:ascii="Times New Roman" w:hAnsi="Times New Roman"/>
          <w:sz w:val="24"/>
          <w:szCs w:val="24"/>
        </w:rPr>
        <w:t xml:space="preserve"> povezani s finans</w:t>
      </w:r>
      <w:r w:rsidRPr="00AC53EE">
        <w:rPr>
          <w:rFonts w:ascii="Times New Roman" w:hAnsi="Times New Roman"/>
          <w:sz w:val="24"/>
          <w:szCs w:val="24"/>
        </w:rPr>
        <w:t xml:space="preserve">ijskim stanjem kreditne </w:t>
      </w:r>
      <w:r w:rsidRPr="00C82662">
        <w:rPr>
          <w:rFonts w:ascii="Times New Roman" w:hAnsi="Times New Roman"/>
          <w:sz w:val="24"/>
          <w:szCs w:val="24"/>
        </w:rPr>
        <w:t>institucije i koji imaju uč</w:t>
      </w:r>
      <w:r w:rsidR="00C82662" w:rsidRPr="00C82662">
        <w:rPr>
          <w:rFonts w:ascii="Times New Roman" w:hAnsi="Times New Roman"/>
          <w:sz w:val="24"/>
          <w:szCs w:val="24"/>
        </w:rPr>
        <w:t>inak suspendovanja</w:t>
      </w:r>
      <w:r w:rsidRPr="00C82662">
        <w:rPr>
          <w:rFonts w:ascii="Times New Roman" w:hAnsi="Times New Roman"/>
          <w:sz w:val="24"/>
          <w:szCs w:val="24"/>
        </w:rPr>
        <w:t xml:space="preserve"> prava deponenata na ostvarivanje potraživanja prema instituciji;</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55" w:lineRule="exact"/>
        <w:rPr>
          <w:rFonts w:ascii="Times New Roman" w:hAnsi="Times New Roman"/>
          <w:sz w:val="24"/>
          <w:szCs w:val="24"/>
        </w:rPr>
      </w:pPr>
    </w:p>
    <w:p w:rsidR="00B45B00" w:rsidRPr="00AC53EE" w:rsidRDefault="00E94021">
      <w:pPr>
        <w:widowControl w:val="0"/>
        <w:tabs>
          <w:tab w:val="left" w:pos="820"/>
        </w:tabs>
        <w:overflowPunct w:val="0"/>
        <w:autoSpaceDE w:val="0"/>
        <w:autoSpaceDN w:val="0"/>
        <w:adjustRightInd w:val="0"/>
        <w:spacing w:after="0" w:line="246" w:lineRule="auto"/>
        <w:ind w:left="840" w:right="500" w:hanging="240"/>
        <w:rPr>
          <w:rFonts w:ascii="Times New Roman" w:hAnsi="Times New Roman"/>
          <w:sz w:val="24"/>
          <w:szCs w:val="24"/>
        </w:rPr>
      </w:pPr>
      <w:r w:rsidRPr="00AC53EE">
        <w:rPr>
          <w:rFonts w:ascii="Times New Roman" w:hAnsi="Times New Roman"/>
          <w:sz w:val="24"/>
          <w:szCs w:val="24"/>
        </w:rPr>
        <w:t>9.</w:t>
      </w:r>
      <w:r w:rsidRPr="00AC53EE">
        <w:rPr>
          <w:rFonts w:ascii="Times New Roman" w:hAnsi="Times New Roman"/>
          <w:sz w:val="24"/>
          <w:szCs w:val="24"/>
        </w:rPr>
        <w:tab/>
        <w:t>„</w:t>
      </w:r>
      <w:proofErr w:type="gramStart"/>
      <w:r w:rsidRPr="00AC53EE">
        <w:rPr>
          <w:rFonts w:ascii="Times New Roman" w:hAnsi="Times New Roman"/>
          <w:sz w:val="24"/>
          <w:szCs w:val="24"/>
        </w:rPr>
        <w:t>kreditne</w:t>
      </w:r>
      <w:proofErr w:type="gramEnd"/>
      <w:r w:rsidRPr="00AC53EE">
        <w:rPr>
          <w:rFonts w:ascii="Times New Roman" w:hAnsi="Times New Roman"/>
          <w:sz w:val="24"/>
          <w:szCs w:val="24"/>
        </w:rPr>
        <w:t xml:space="preserve"> institucije” znač</w:t>
      </w:r>
      <w:r w:rsidR="00292732">
        <w:rPr>
          <w:rFonts w:ascii="Times New Roman" w:hAnsi="Times New Roman"/>
          <w:sz w:val="24"/>
          <w:szCs w:val="24"/>
        </w:rPr>
        <w:t>i kreditna institucija kako je definis</w:t>
      </w:r>
      <w:r w:rsidRPr="00AC53EE">
        <w:rPr>
          <w:rFonts w:ascii="Times New Roman" w:hAnsi="Times New Roman"/>
          <w:sz w:val="24"/>
          <w:szCs w:val="24"/>
        </w:rPr>
        <w:t>ana u č</w:t>
      </w:r>
      <w:r w:rsidR="00292732">
        <w:rPr>
          <w:rFonts w:ascii="Times New Roman" w:hAnsi="Times New Roman"/>
          <w:sz w:val="24"/>
          <w:szCs w:val="24"/>
        </w:rPr>
        <w:t xml:space="preserve">lanu 4. </w:t>
      </w:r>
      <w:proofErr w:type="gramStart"/>
      <w:r w:rsidR="00292732">
        <w:rPr>
          <w:rFonts w:ascii="Times New Roman" w:hAnsi="Times New Roman"/>
          <w:sz w:val="24"/>
          <w:szCs w:val="24"/>
        </w:rPr>
        <w:t>stavu</w:t>
      </w:r>
      <w:proofErr w:type="gramEnd"/>
      <w:r w:rsidR="00292732">
        <w:rPr>
          <w:rFonts w:ascii="Times New Roman" w:hAnsi="Times New Roman"/>
          <w:sz w:val="24"/>
          <w:szCs w:val="24"/>
        </w:rPr>
        <w:t xml:space="preserve"> 1. </w:t>
      </w:r>
      <w:proofErr w:type="gramStart"/>
      <w:r w:rsidR="00292732">
        <w:rPr>
          <w:rFonts w:ascii="Times New Roman" w:hAnsi="Times New Roman"/>
          <w:sz w:val="24"/>
          <w:szCs w:val="24"/>
        </w:rPr>
        <w:t>ta</w:t>
      </w:r>
      <w:r w:rsidRPr="00AC53EE">
        <w:rPr>
          <w:rFonts w:ascii="Times New Roman" w:hAnsi="Times New Roman"/>
          <w:sz w:val="24"/>
          <w:szCs w:val="24"/>
        </w:rPr>
        <w:t>čki</w:t>
      </w:r>
      <w:proofErr w:type="gramEnd"/>
      <w:r w:rsidRPr="00AC53EE">
        <w:rPr>
          <w:rFonts w:ascii="Times New Roman" w:hAnsi="Times New Roman"/>
          <w:sz w:val="24"/>
          <w:szCs w:val="24"/>
        </w:rPr>
        <w:t xml:space="preserve"> 1. Uredbe (EU) br. 575/2013;</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39" w:lineRule="exact"/>
        <w:rPr>
          <w:rFonts w:ascii="Times New Roman" w:hAnsi="Times New Roman"/>
          <w:sz w:val="24"/>
          <w:szCs w:val="24"/>
        </w:rPr>
      </w:pPr>
    </w:p>
    <w:p w:rsidR="00B45B00" w:rsidRPr="00AC53EE" w:rsidRDefault="00E94021">
      <w:pPr>
        <w:widowControl w:val="0"/>
        <w:numPr>
          <w:ilvl w:val="0"/>
          <w:numId w:val="16"/>
        </w:numPr>
        <w:tabs>
          <w:tab w:val="clear" w:pos="720"/>
          <w:tab w:val="num" w:pos="840"/>
        </w:tabs>
        <w:overflowPunct w:val="0"/>
        <w:autoSpaceDE w:val="0"/>
        <w:autoSpaceDN w:val="0"/>
        <w:adjustRightInd w:val="0"/>
        <w:spacing w:after="0" w:line="246" w:lineRule="auto"/>
        <w:ind w:left="840" w:right="500" w:hanging="337"/>
        <w:jc w:val="both"/>
        <w:rPr>
          <w:rFonts w:ascii="Times New Roman" w:hAnsi="Times New Roman"/>
          <w:sz w:val="24"/>
          <w:szCs w:val="24"/>
        </w:rPr>
      </w:pPr>
      <w:r w:rsidRPr="00AC53EE">
        <w:rPr>
          <w:rFonts w:ascii="Times New Roman" w:hAnsi="Times New Roman"/>
          <w:sz w:val="24"/>
          <w:szCs w:val="24"/>
        </w:rPr>
        <w:t>„podružnica” znači mjesto poslovanja u državi č</w:t>
      </w:r>
      <w:r w:rsidR="00C82662">
        <w:rPr>
          <w:rFonts w:ascii="Times New Roman" w:hAnsi="Times New Roman"/>
          <w:sz w:val="24"/>
          <w:szCs w:val="24"/>
        </w:rPr>
        <w:t>lanici koje predstavlja pravno za</w:t>
      </w:r>
      <w:r w:rsidRPr="00AC53EE">
        <w:rPr>
          <w:rFonts w:ascii="Times New Roman" w:hAnsi="Times New Roman"/>
          <w:sz w:val="24"/>
          <w:szCs w:val="24"/>
        </w:rPr>
        <w:t xml:space="preserve">visni dio kreditne institucije i koje </w:t>
      </w:r>
      <w:r w:rsidR="00C82662">
        <w:rPr>
          <w:rFonts w:ascii="Times New Roman" w:hAnsi="Times New Roman"/>
          <w:sz w:val="24"/>
          <w:szCs w:val="24"/>
        </w:rPr>
        <w:t>jedino</w:t>
      </w:r>
      <w:r w:rsidRPr="00AC53EE">
        <w:rPr>
          <w:rFonts w:ascii="Times New Roman" w:hAnsi="Times New Roman"/>
          <w:sz w:val="24"/>
          <w:szCs w:val="24"/>
        </w:rPr>
        <w:t xml:space="preserve"> obavlja sve ili neke transakcije svojstvene poslovanju kreditnih institucija;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39" w:lineRule="exact"/>
        <w:rPr>
          <w:rFonts w:ascii="Times New Roman" w:hAnsi="Times New Roman"/>
          <w:sz w:val="24"/>
          <w:szCs w:val="24"/>
        </w:rPr>
      </w:pPr>
    </w:p>
    <w:p w:rsidR="00B45B00" w:rsidRPr="00AC53EE" w:rsidRDefault="00E94021">
      <w:pPr>
        <w:widowControl w:val="0"/>
        <w:numPr>
          <w:ilvl w:val="0"/>
          <w:numId w:val="16"/>
        </w:numPr>
        <w:tabs>
          <w:tab w:val="clear" w:pos="720"/>
          <w:tab w:val="num" w:pos="840"/>
        </w:tabs>
        <w:overflowPunct w:val="0"/>
        <w:autoSpaceDE w:val="0"/>
        <w:autoSpaceDN w:val="0"/>
        <w:adjustRightInd w:val="0"/>
        <w:spacing w:after="0" w:line="245" w:lineRule="auto"/>
        <w:ind w:left="840" w:right="500" w:hanging="337"/>
        <w:jc w:val="both"/>
        <w:rPr>
          <w:rFonts w:ascii="Times New Roman" w:hAnsi="Times New Roman"/>
          <w:sz w:val="24"/>
          <w:szCs w:val="24"/>
        </w:rPr>
      </w:pPr>
      <w:r w:rsidRPr="00AC53EE">
        <w:rPr>
          <w:rFonts w:ascii="Times New Roman" w:hAnsi="Times New Roman"/>
          <w:sz w:val="24"/>
          <w:szCs w:val="24"/>
        </w:rPr>
        <w:t>„</w:t>
      </w:r>
      <w:proofErr w:type="gramStart"/>
      <w:r w:rsidRPr="00AC53EE">
        <w:rPr>
          <w:rFonts w:ascii="Times New Roman" w:hAnsi="Times New Roman"/>
          <w:sz w:val="24"/>
          <w:szCs w:val="24"/>
        </w:rPr>
        <w:t>cilj</w:t>
      </w:r>
      <w:r w:rsidR="00C82662">
        <w:rPr>
          <w:rFonts w:ascii="Times New Roman" w:hAnsi="Times New Roman"/>
          <w:sz w:val="24"/>
          <w:szCs w:val="24"/>
        </w:rPr>
        <w:t>ana</w:t>
      </w:r>
      <w:proofErr w:type="gramEnd"/>
      <w:r w:rsidR="00C82662">
        <w:rPr>
          <w:rFonts w:ascii="Times New Roman" w:hAnsi="Times New Roman"/>
          <w:sz w:val="24"/>
          <w:szCs w:val="24"/>
        </w:rPr>
        <w:t xml:space="preserve"> visina</w:t>
      </w:r>
      <w:r w:rsidRPr="00AC53EE">
        <w:rPr>
          <w:rFonts w:ascii="Times New Roman" w:hAnsi="Times New Roman"/>
          <w:sz w:val="24"/>
          <w:szCs w:val="24"/>
        </w:rPr>
        <w:t>” znač</w:t>
      </w:r>
      <w:r w:rsidR="00C82662">
        <w:rPr>
          <w:rFonts w:ascii="Times New Roman" w:hAnsi="Times New Roman"/>
          <w:sz w:val="24"/>
          <w:szCs w:val="24"/>
        </w:rPr>
        <w:t>i iznos dostupnih finans</w:t>
      </w:r>
      <w:r w:rsidRPr="00AC53EE">
        <w:rPr>
          <w:rFonts w:ascii="Times New Roman" w:hAnsi="Times New Roman"/>
          <w:sz w:val="24"/>
          <w:szCs w:val="24"/>
        </w:rPr>
        <w:t>ijskih sredstava do kojih SOD treba doći u skladu s č</w:t>
      </w:r>
      <w:r w:rsidR="00C82662">
        <w:rPr>
          <w:rFonts w:ascii="Times New Roman" w:hAnsi="Times New Roman"/>
          <w:sz w:val="24"/>
          <w:szCs w:val="24"/>
        </w:rPr>
        <w:t>lanom 10. stav</w:t>
      </w:r>
      <w:r w:rsidRPr="00AC53EE">
        <w:rPr>
          <w:rFonts w:ascii="Times New Roman" w:hAnsi="Times New Roman"/>
          <w:sz w:val="24"/>
          <w:szCs w:val="24"/>
        </w:rPr>
        <w:t xml:space="preserve">om 2., izražen kao postotak osiguranih depozita njegovih članova;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40" w:lineRule="exact"/>
        <w:rPr>
          <w:rFonts w:ascii="Times New Roman" w:hAnsi="Times New Roman"/>
          <w:sz w:val="24"/>
          <w:szCs w:val="24"/>
        </w:rPr>
      </w:pPr>
    </w:p>
    <w:p w:rsidR="00B45B00" w:rsidRPr="00AC53EE" w:rsidRDefault="00E94021">
      <w:pPr>
        <w:widowControl w:val="0"/>
        <w:numPr>
          <w:ilvl w:val="0"/>
          <w:numId w:val="16"/>
        </w:numPr>
        <w:tabs>
          <w:tab w:val="clear" w:pos="720"/>
          <w:tab w:val="num" w:pos="840"/>
        </w:tabs>
        <w:overflowPunct w:val="0"/>
        <w:autoSpaceDE w:val="0"/>
        <w:autoSpaceDN w:val="0"/>
        <w:adjustRightInd w:val="0"/>
        <w:spacing w:after="0" w:line="245" w:lineRule="auto"/>
        <w:ind w:left="840" w:right="500" w:hanging="337"/>
        <w:jc w:val="both"/>
        <w:rPr>
          <w:rFonts w:ascii="Times New Roman" w:hAnsi="Times New Roman"/>
          <w:sz w:val="24"/>
          <w:szCs w:val="24"/>
        </w:rPr>
      </w:pPr>
      <w:r w:rsidRPr="00AC53EE">
        <w:rPr>
          <w:rFonts w:ascii="Times New Roman" w:hAnsi="Times New Roman"/>
          <w:sz w:val="24"/>
          <w:szCs w:val="24"/>
        </w:rPr>
        <w:t>„</w:t>
      </w:r>
      <w:proofErr w:type="gramStart"/>
      <w:r w:rsidRPr="00AC53EE">
        <w:rPr>
          <w:rFonts w:ascii="Times New Roman" w:hAnsi="Times New Roman"/>
          <w:sz w:val="24"/>
          <w:szCs w:val="24"/>
        </w:rPr>
        <w:t>dostu</w:t>
      </w:r>
      <w:r w:rsidR="00C82662">
        <w:rPr>
          <w:rFonts w:ascii="Times New Roman" w:hAnsi="Times New Roman"/>
          <w:sz w:val="24"/>
          <w:szCs w:val="24"/>
        </w:rPr>
        <w:t>pna</w:t>
      </w:r>
      <w:proofErr w:type="gramEnd"/>
      <w:r w:rsidR="00C82662">
        <w:rPr>
          <w:rFonts w:ascii="Times New Roman" w:hAnsi="Times New Roman"/>
          <w:sz w:val="24"/>
          <w:szCs w:val="24"/>
        </w:rPr>
        <w:t xml:space="preserve"> finans</w:t>
      </w:r>
      <w:r w:rsidRPr="00AC53EE">
        <w:rPr>
          <w:rFonts w:ascii="Times New Roman" w:hAnsi="Times New Roman"/>
          <w:sz w:val="24"/>
          <w:szCs w:val="24"/>
        </w:rPr>
        <w:t>ijska sredstva” znači gotovina, depoziti i niskorizična imovina koja se može</w:t>
      </w:r>
      <w:r w:rsidR="00D130AC">
        <w:rPr>
          <w:rFonts w:ascii="Times New Roman" w:hAnsi="Times New Roman"/>
          <w:sz w:val="24"/>
          <w:szCs w:val="24"/>
        </w:rPr>
        <w:t xml:space="preserve"> unovčiti</w:t>
      </w:r>
      <w:r w:rsidRPr="00AC53EE">
        <w:rPr>
          <w:rFonts w:ascii="Times New Roman" w:hAnsi="Times New Roman"/>
          <w:sz w:val="24"/>
          <w:szCs w:val="24"/>
        </w:rPr>
        <w:t xml:space="preserve"> u roku koji ne prelazi onaj naveden u č</w:t>
      </w:r>
      <w:r w:rsidR="00C82662">
        <w:rPr>
          <w:rFonts w:ascii="Times New Roman" w:hAnsi="Times New Roman"/>
          <w:sz w:val="24"/>
          <w:szCs w:val="24"/>
        </w:rPr>
        <w:t>lan</w:t>
      </w:r>
      <w:r w:rsidR="00D130AC">
        <w:rPr>
          <w:rFonts w:ascii="Times New Roman" w:hAnsi="Times New Roman"/>
          <w:sz w:val="24"/>
          <w:szCs w:val="24"/>
        </w:rPr>
        <w:t xml:space="preserve">u 8. </w:t>
      </w:r>
      <w:proofErr w:type="gramStart"/>
      <w:r w:rsidR="00D130AC">
        <w:rPr>
          <w:rFonts w:ascii="Times New Roman" w:hAnsi="Times New Roman"/>
          <w:sz w:val="24"/>
          <w:szCs w:val="24"/>
        </w:rPr>
        <w:t>stav</w:t>
      </w:r>
      <w:r w:rsidRPr="00AC53EE">
        <w:rPr>
          <w:rFonts w:ascii="Times New Roman" w:hAnsi="Times New Roman"/>
          <w:sz w:val="24"/>
          <w:szCs w:val="24"/>
        </w:rPr>
        <w:t>u</w:t>
      </w:r>
      <w:proofErr w:type="gramEnd"/>
      <w:r w:rsidRPr="00AC53EE">
        <w:rPr>
          <w:rFonts w:ascii="Times New Roman" w:hAnsi="Times New Roman"/>
          <w:sz w:val="24"/>
          <w:szCs w:val="24"/>
        </w:rPr>
        <w:t xml:space="preserve"> 1. </w:t>
      </w:r>
      <w:proofErr w:type="gramStart"/>
      <w:r w:rsidRPr="00AC53EE">
        <w:rPr>
          <w:rFonts w:ascii="Times New Roman" w:hAnsi="Times New Roman"/>
          <w:sz w:val="24"/>
          <w:szCs w:val="24"/>
        </w:rPr>
        <w:t>te</w:t>
      </w:r>
      <w:proofErr w:type="gramEnd"/>
      <w:r w:rsidRPr="00AC53EE">
        <w:rPr>
          <w:rFonts w:ascii="Times New Roman" w:hAnsi="Times New Roman"/>
          <w:sz w:val="24"/>
          <w:szCs w:val="24"/>
        </w:rPr>
        <w:t xml:space="preserve"> ob</w:t>
      </w:r>
      <w:r w:rsidR="00C82662">
        <w:rPr>
          <w:rFonts w:ascii="Times New Roman" w:hAnsi="Times New Roman"/>
          <w:sz w:val="24"/>
          <w:szCs w:val="24"/>
        </w:rPr>
        <w:t>a</w:t>
      </w:r>
      <w:r w:rsidRPr="00AC53EE">
        <w:rPr>
          <w:rFonts w:ascii="Times New Roman" w:hAnsi="Times New Roman"/>
          <w:sz w:val="24"/>
          <w:szCs w:val="24"/>
        </w:rPr>
        <w:t>veze plaćanja do granice određene u č</w:t>
      </w:r>
      <w:r w:rsidR="00C82662">
        <w:rPr>
          <w:rFonts w:ascii="Times New Roman" w:hAnsi="Times New Roman"/>
          <w:sz w:val="24"/>
          <w:szCs w:val="24"/>
        </w:rPr>
        <w:t xml:space="preserve">lanu 10. </w:t>
      </w:r>
      <w:proofErr w:type="gramStart"/>
      <w:r w:rsidR="00C82662">
        <w:rPr>
          <w:rFonts w:ascii="Times New Roman" w:hAnsi="Times New Roman"/>
          <w:sz w:val="24"/>
          <w:szCs w:val="24"/>
        </w:rPr>
        <w:t>stav</w:t>
      </w:r>
      <w:r w:rsidRPr="00AC53EE">
        <w:rPr>
          <w:rFonts w:ascii="Times New Roman" w:hAnsi="Times New Roman"/>
          <w:sz w:val="24"/>
          <w:szCs w:val="24"/>
        </w:rPr>
        <w:t>u</w:t>
      </w:r>
      <w:proofErr w:type="gramEnd"/>
      <w:r w:rsidRPr="00AC53EE">
        <w:rPr>
          <w:rFonts w:ascii="Times New Roman" w:hAnsi="Times New Roman"/>
          <w:sz w:val="24"/>
          <w:szCs w:val="24"/>
        </w:rPr>
        <w:t xml:space="preserve"> 3.;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40" w:lineRule="exact"/>
        <w:rPr>
          <w:rFonts w:ascii="Times New Roman" w:hAnsi="Times New Roman"/>
          <w:sz w:val="24"/>
          <w:szCs w:val="24"/>
        </w:rPr>
      </w:pPr>
    </w:p>
    <w:p w:rsidR="00B45B00" w:rsidRPr="00AC53EE" w:rsidRDefault="00E94021">
      <w:pPr>
        <w:widowControl w:val="0"/>
        <w:numPr>
          <w:ilvl w:val="0"/>
          <w:numId w:val="16"/>
        </w:numPr>
        <w:tabs>
          <w:tab w:val="clear" w:pos="720"/>
          <w:tab w:val="num" w:pos="840"/>
        </w:tabs>
        <w:overflowPunct w:val="0"/>
        <w:autoSpaceDE w:val="0"/>
        <w:autoSpaceDN w:val="0"/>
        <w:adjustRightInd w:val="0"/>
        <w:spacing w:after="0" w:line="246" w:lineRule="auto"/>
        <w:ind w:left="840" w:right="500" w:hanging="337"/>
        <w:jc w:val="both"/>
        <w:rPr>
          <w:rFonts w:ascii="Times New Roman" w:hAnsi="Times New Roman"/>
          <w:sz w:val="24"/>
          <w:szCs w:val="24"/>
        </w:rPr>
      </w:pPr>
      <w:r w:rsidRPr="00AC53EE">
        <w:rPr>
          <w:rFonts w:ascii="Times New Roman" w:hAnsi="Times New Roman"/>
          <w:sz w:val="24"/>
          <w:szCs w:val="24"/>
        </w:rPr>
        <w:t>„ob</w:t>
      </w:r>
      <w:r w:rsidR="00C82662">
        <w:rPr>
          <w:rFonts w:ascii="Times New Roman" w:hAnsi="Times New Roman"/>
          <w:sz w:val="24"/>
          <w:szCs w:val="24"/>
        </w:rPr>
        <w:t>a</w:t>
      </w:r>
      <w:r w:rsidRPr="00AC53EE">
        <w:rPr>
          <w:rFonts w:ascii="Times New Roman" w:hAnsi="Times New Roman"/>
          <w:sz w:val="24"/>
          <w:szCs w:val="24"/>
        </w:rPr>
        <w:t>veze plaćanja” znači ob</w:t>
      </w:r>
      <w:r w:rsidR="00AC53EE">
        <w:rPr>
          <w:rFonts w:ascii="Times New Roman" w:hAnsi="Times New Roman"/>
          <w:sz w:val="24"/>
          <w:szCs w:val="24"/>
        </w:rPr>
        <w:t>a</w:t>
      </w:r>
      <w:r w:rsidRPr="00AC53EE">
        <w:rPr>
          <w:rFonts w:ascii="Times New Roman" w:hAnsi="Times New Roman"/>
          <w:sz w:val="24"/>
          <w:szCs w:val="24"/>
        </w:rPr>
        <w:t>veze plaćanja kreditne institucije prema SOD-u koje su p</w:t>
      </w:r>
      <w:r w:rsidR="00C82662">
        <w:rPr>
          <w:rFonts w:ascii="Times New Roman" w:hAnsi="Times New Roman"/>
          <w:sz w:val="24"/>
          <w:szCs w:val="24"/>
        </w:rPr>
        <w:t>otpuno kolateralizirane pod uslov</w:t>
      </w:r>
      <w:r w:rsidRPr="00AC53EE">
        <w:rPr>
          <w:rFonts w:ascii="Times New Roman" w:hAnsi="Times New Roman"/>
          <w:sz w:val="24"/>
          <w:szCs w:val="24"/>
        </w:rPr>
        <w:t xml:space="preserve">om da kolateral: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40" w:lineRule="exact"/>
        <w:rPr>
          <w:rFonts w:ascii="Times New Roman" w:hAnsi="Times New Roman"/>
          <w:sz w:val="24"/>
          <w:szCs w:val="24"/>
        </w:rPr>
      </w:pPr>
    </w:p>
    <w:p w:rsidR="00B45B00" w:rsidRPr="00AC53EE" w:rsidRDefault="00E94021">
      <w:pPr>
        <w:widowControl w:val="0"/>
        <w:numPr>
          <w:ilvl w:val="2"/>
          <w:numId w:val="16"/>
        </w:numPr>
        <w:tabs>
          <w:tab w:val="clear" w:pos="2160"/>
          <w:tab w:val="num" w:pos="1140"/>
        </w:tabs>
        <w:overflowPunct w:val="0"/>
        <w:autoSpaceDE w:val="0"/>
        <w:autoSpaceDN w:val="0"/>
        <w:adjustRightInd w:val="0"/>
        <w:spacing w:after="0" w:line="240" w:lineRule="auto"/>
        <w:ind w:left="1140" w:hanging="297"/>
        <w:jc w:val="both"/>
        <w:rPr>
          <w:rFonts w:ascii="Times New Roman" w:hAnsi="Times New Roman"/>
          <w:sz w:val="24"/>
          <w:szCs w:val="24"/>
        </w:rPr>
      </w:pPr>
      <w:r w:rsidRPr="00AC53EE">
        <w:rPr>
          <w:rFonts w:ascii="Times New Roman" w:hAnsi="Times New Roman"/>
          <w:sz w:val="24"/>
          <w:szCs w:val="24"/>
        </w:rPr>
        <w:t xml:space="preserve">se sastoji od niskorizične imovine;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55" w:lineRule="exact"/>
        <w:rPr>
          <w:rFonts w:ascii="Times New Roman" w:hAnsi="Times New Roman"/>
          <w:sz w:val="24"/>
          <w:szCs w:val="24"/>
        </w:rPr>
      </w:pPr>
    </w:p>
    <w:p w:rsidR="00B45B00" w:rsidRPr="00AC53EE" w:rsidRDefault="00E94021">
      <w:pPr>
        <w:widowControl w:val="0"/>
        <w:numPr>
          <w:ilvl w:val="2"/>
          <w:numId w:val="16"/>
        </w:numPr>
        <w:tabs>
          <w:tab w:val="clear" w:pos="2160"/>
          <w:tab w:val="num" w:pos="1140"/>
        </w:tabs>
        <w:overflowPunct w:val="0"/>
        <w:autoSpaceDE w:val="0"/>
        <w:autoSpaceDN w:val="0"/>
        <w:adjustRightInd w:val="0"/>
        <w:spacing w:after="0" w:line="240" w:lineRule="auto"/>
        <w:ind w:left="1140" w:hanging="297"/>
        <w:jc w:val="both"/>
        <w:rPr>
          <w:rFonts w:ascii="Times New Roman" w:hAnsi="Times New Roman"/>
          <w:sz w:val="24"/>
          <w:szCs w:val="24"/>
        </w:rPr>
      </w:pPr>
      <w:r w:rsidRPr="00AC53EE">
        <w:rPr>
          <w:rFonts w:ascii="Times New Roman" w:hAnsi="Times New Roman"/>
          <w:sz w:val="24"/>
          <w:szCs w:val="24"/>
        </w:rPr>
        <w:t xml:space="preserve">nije opterećen pravima bilo koje treće strane i da SOD njime može raspolagati;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49" w:lineRule="exact"/>
        <w:rPr>
          <w:rFonts w:ascii="Times New Roman" w:hAnsi="Times New Roman"/>
          <w:sz w:val="24"/>
          <w:szCs w:val="24"/>
        </w:rPr>
      </w:pPr>
    </w:p>
    <w:p w:rsidR="00B45B00" w:rsidRPr="00AC53EE" w:rsidRDefault="00E94021">
      <w:pPr>
        <w:widowControl w:val="0"/>
        <w:numPr>
          <w:ilvl w:val="0"/>
          <w:numId w:val="16"/>
        </w:numPr>
        <w:tabs>
          <w:tab w:val="clear" w:pos="720"/>
          <w:tab w:val="num" w:pos="840"/>
        </w:tabs>
        <w:overflowPunct w:val="0"/>
        <w:autoSpaceDE w:val="0"/>
        <w:autoSpaceDN w:val="0"/>
        <w:adjustRightInd w:val="0"/>
        <w:spacing w:after="0" w:line="239" w:lineRule="auto"/>
        <w:ind w:left="840" w:hanging="337"/>
        <w:jc w:val="both"/>
        <w:rPr>
          <w:rFonts w:ascii="Times New Roman" w:hAnsi="Times New Roman"/>
          <w:sz w:val="24"/>
          <w:szCs w:val="24"/>
        </w:rPr>
      </w:pPr>
      <w:r w:rsidRPr="00AC53EE">
        <w:rPr>
          <w:rFonts w:ascii="Times New Roman" w:hAnsi="Times New Roman"/>
          <w:sz w:val="24"/>
          <w:szCs w:val="24"/>
        </w:rPr>
        <w:t>„</w:t>
      </w:r>
      <w:proofErr w:type="gramStart"/>
      <w:r w:rsidRPr="00AC53EE">
        <w:rPr>
          <w:rFonts w:ascii="Times New Roman" w:hAnsi="Times New Roman"/>
          <w:sz w:val="24"/>
          <w:szCs w:val="24"/>
        </w:rPr>
        <w:t>niskorizična</w:t>
      </w:r>
      <w:proofErr w:type="gramEnd"/>
      <w:r w:rsidRPr="00AC53EE">
        <w:rPr>
          <w:rFonts w:ascii="Times New Roman" w:hAnsi="Times New Roman"/>
          <w:sz w:val="24"/>
          <w:szCs w:val="24"/>
        </w:rPr>
        <w:t xml:space="preserve"> imovina” znači stavke koje spadaju u prvu ili drugu kategoriju koja je navedena u tablici 1. iz č</w:t>
      </w:r>
      <w:r w:rsidR="00AC53EE">
        <w:rPr>
          <w:rFonts w:ascii="Times New Roman" w:hAnsi="Times New Roman"/>
          <w:sz w:val="24"/>
          <w:szCs w:val="24"/>
        </w:rPr>
        <w:t>lan</w:t>
      </w:r>
      <w:r w:rsidRPr="00AC53EE">
        <w:rPr>
          <w:rFonts w:ascii="Times New Roman" w:hAnsi="Times New Roman"/>
          <w:sz w:val="24"/>
          <w:szCs w:val="24"/>
        </w:rPr>
        <w:t xml:space="preserve">a </w:t>
      </w:r>
      <w:r w:rsidR="00AC53EE">
        <w:rPr>
          <w:rFonts w:ascii="Times New Roman" w:hAnsi="Times New Roman"/>
          <w:sz w:val="24"/>
          <w:szCs w:val="24"/>
        </w:rPr>
        <w:t>a</w:t>
      </w:r>
    </w:p>
    <w:p w:rsidR="00B45B00" w:rsidRPr="00352CFC" w:rsidRDefault="00E94021" w:rsidP="00352CFC">
      <w:pPr>
        <w:widowControl w:val="0"/>
        <w:numPr>
          <w:ilvl w:val="1"/>
          <w:numId w:val="16"/>
        </w:numPr>
        <w:tabs>
          <w:tab w:val="clear" w:pos="1440"/>
          <w:tab w:val="num" w:pos="1265"/>
        </w:tabs>
        <w:overflowPunct w:val="0"/>
        <w:autoSpaceDE w:val="0"/>
        <w:autoSpaceDN w:val="0"/>
        <w:adjustRightInd w:val="0"/>
        <w:spacing w:after="0" w:line="246" w:lineRule="auto"/>
        <w:ind w:left="840" w:right="500" w:firstLine="1"/>
        <w:jc w:val="both"/>
        <w:rPr>
          <w:rFonts w:ascii="Times New Roman" w:hAnsi="Times New Roman"/>
          <w:sz w:val="24"/>
          <w:szCs w:val="24"/>
        </w:rPr>
      </w:pPr>
      <w:r w:rsidRPr="00AC53EE">
        <w:rPr>
          <w:rFonts w:ascii="Times New Roman" w:hAnsi="Times New Roman"/>
          <w:sz w:val="24"/>
          <w:szCs w:val="24"/>
        </w:rPr>
        <w:t xml:space="preserve">Uredbe (EU) br. 575/2013 ili bilo koja imovina koju nadležno ili imenovano tijelo smatra slično sigurnom i likvidnom; </w:t>
      </w:r>
    </w:p>
    <w:p w:rsidR="00B45B00" w:rsidRPr="00AC53EE" w:rsidRDefault="00B45B00">
      <w:pPr>
        <w:widowControl w:val="0"/>
        <w:autoSpaceDE w:val="0"/>
        <w:autoSpaceDN w:val="0"/>
        <w:adjustRightInd w:val="0"/>
        <w:spacing w:after="0" w:line="239" w:lineRule="exact"/>
        <w:rPr>
          <w:rFonts w:ascii="Times New Roman" w:hAnsi="Times New Roman"/>
          <w:sz w:val="24"/>
          <w:szCs w:val="24"/>
        </w:rPr>
      </w:pPr>
    </w:p>
    <w:p w:rsidR="00B45B00" w:rsidRPr="00AC53EE" w:rsidRDefault="00E94021">
      <w:pPr>
        <w:widowControl w:val="0"/>
        <w:numPr>
          <w:ilvl w:val="0"/>
          <w:numId w:val="16"/>
        </w:numPr>
        <w:tabs>
          <w:tab w:val="clear" w:pos="720"/>
          <w:tab w:val="num" w:pos="840"/>
        </w:tabs>
        <w:overflowPunct w:val="0"/>
        <w:autoSpaceDE w:val="0"/>
        <w:autoSpaceDN w:val="0"/>
        <w:adjustRightInd w:val="0"/>
        <w:spacing w:after="0" w:line="246" w:lineRule="auto"/>
        <w:ind w:left="840" w:right="500" w:hanging="337"/>
        <w:jc w:val="both"/>
        <w:rPr>
          <w:rFonts w:ascii="Times New Roman" w:hAnsi="Times New Roman"/>
          <w:sz w:val="24"/>
          <w:szCs w:val="24"/>
        </w:rPr>
      </w:pPr>
      <w:r w:rsidRPr="00AC53EE">
        <w:rPr>
          <w:rFonts w:ascii="Times New Roman" w:hAnsi="Times New Roman"/>
          <w:sz w:val="24"/>
          <w:szCs w:val="24"/>
        </w:rPr>
        <w:t>„</w:t>
      </w:r>
      <w:proofErr w:type="gramStart"/>
      <w:r w:rsidRPr="00AC53EE">
        <w:rPr>
          <w:rFonts w:ascii="Times New Roman" w:hAnsi="Times New Roman"/>
          <w:sz w:val="24"/>
          <w:szCs w:val="24"/>
        </w:rPr>
        <w:t>matična</w:t>
      </w:r>
      <w:proofErr w:type="gramEnd"/>
      <w:r w:rsidRPr="00AC53EE">
        <w:rPr>
          <w:rFonts w:ascii="Times New Roman" w:hAnsi="Times New Roman"/>
          <w:sz w:val="24"/>
          <w:szCs w:val="24"/>
        </w:rPr>
        <w:t xml:space="preserve"> država članica” znači matična država članica </w:t>
      </w:r>
      <w:r w:rsidR="00AC53EE">
        <w:rPr>
          <w:rFonts w:ascii="Times New Roman" w:hAnsi="Times New Roman"/>
          <w:sz w:val="24"/>
          <w:szCs w:val="24"/>
        </w:rPr>
        <w:t>kako je defini</w:t>
      </w:r>
      <w:r w:rsidRPr="00AC53EE">
        <w:rPr>
          <w:rFonts w:ascii="Times New Roman" w:hAnsi="Times New Roman"/>
          <w:sz w:val="24"/>
          <w:szCs w:val="24"/>
        </w:rPr>
        <w:t>ana u č</w:t>
      </w:r>
      <w:r w:rsidR="00AC53EE">
        <w:rPr>
          <w:rFonts w:ascii="Times New Roman" w:hAnsi="Times New Roman"/>
          <w:sz w:val="24"/>
          <w:szCs w:val="24"/>
        </w:rPr>
        <w:t xml:space="preserve">lanu 4. </w:t>
      </w:r>
      <w:proofErr w:type="gramStart"/>
      <w:r w:rsidR="00AC53EE">
        <w:rPr>
          <w:rFonts w:ascii="Times New Roman" w:hAnsi="Times New Roman"/>
          <w:sz w:val="24"/>
          <w:szCs w:val="24"/>
        </w:rPr>
        <w:t>stavu</w:t>
      </w:r>
      <w:proofErr w:type="gramEnd"/>
      <w:r w:rsidR="00AC53EE">
        <w:rPr>
          <w:rFonts w:ascii="Times New Roman" w:hAnsi="Times New Roman"/>
          <w:sz w:val="24"/>
          <w:szCs w:val="24"/>
        </w:rPr>
        <w:t xml:space="preserve"> 1. </w:t>
      </w:r>
      <w:proofErr w:type="gramStart"/>
      <w:r w:rsidR="00AC53EE">
        <w:rPr>
          <w:rFonts w:ascii="Times New Roman" w:hAnsi="Times New Roman"/>
          <w:sz w:val="24"/>
          <w:szCs w:val="24"/>
        </w:rPr>
        <w:t>ta</w:t>
      </w:r>
      <w:r w:rsidRPr="00AC53EE">
        <w:rPr>
          <w:rFonts w:ascii="Times New Roman" w:hAnsi="Times New Roman"/>
          <w:sz w:val="24"/>
          <w:szCs w:val="24"/>
        </w:rPr>
        <w:t>čki</w:t>
      </w:r>
      <w:proofErr w:type="gramEnd"/>
      <w:r w:rsidRPr="00AC53EE">
        <w:rPr>
          <w:rFonts w:ascii="Times New Roman" w:hAnsi="Times New Roman"/>
          <w:sz w:val="24"/>
          <w:szCs w:val="24"/>
        </w:rPr>
        <w:t xml:space="preserve"> 43. Uredbe (EU) br. 575/2013;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39" w:lineRule="exact"/>
        <w:rPr>
          <w:rFonts w:ascii="Times New Roman" w:hAnsi="Times New Roman"/>
          <w:sz w:val="24"/>
          <w:szCs w:val="24"/>
        </w:rPr>
      </w:pPr>
    </w:p>
    <w:p w:rsidR="00B45B00" w:rsidRPr="00AC53EE" w:rsidRDefault="00E94021">
      <w:pPr>
        <w:widowControl w:val="0"/>
        <w:numPr>
          <w:ilvl w:val="0"/>
          <w:numId w:val="16"/>
        </w:numPr>
        <w:tabs>
          <w:tab w:val="clear" w:pos="720"/>
          <w:tab w:val="num" w:pos="839"/>
        </w:tabs>
        <w:overflowPunct w:val="0"/>
        <w:autoSpaceDE w:val="0"/>
        <w:autoSpaceDN w:val="0"/>
        <w:adjustRightInd w:val="0"/>
        <w:spacing w:after="0" w:line="246" w:lineRule="auto"/>
        <w:ind w:left="840" w:right="500" w:hanging="337"/>
        <w:jc w:val="both"/>
        <w:rPr>
          <w:rFonts w:ascii="Times New Roman" w:hAnsi="Times New Roman"/>
          <w:sz w:val="24"/>
          <w:szCs w:val="24"/>
        </w:rPr>
      </w:pPr>
      <w:r w:rsidRPr="00AC53EE">
        <w:rPr>
          <w:rFonts w:ascii="Times New Roman" w:hAnsi="Times New Roman"/>
          <w:sz w:val="24"/>
          <w:szCs w:val="24"/>
        </w:rPr>
        <w:lastRenderedPageBreak/>
        <w:t>„</w:t>
      </w:r>
      <w:proofErr w:type="gramStart"/>
      <w:r w:rsidRPr="00AC53EE">
        <w:rPr>
          <w:rFonts w:ascii="Times New Roman" w:hAnsi="Times New Roman"/>
          <w:sz w:val="24"/>
          <w:szCs w:val="24"/>
        </w:rPr>
        <w:t>država</w:t>
      </w:r>
      <w:proofErr w:type="gramEnd"/>
      <w:r w:rsidRPr="00AC53EE">
        <w:rPr>
          <w:rFonts w:ascii="Times New Roman" w:hAnsi="Times New Roman"/>
          <w:sz w:val="24"/>
          <w:szCs w:val="24"/>
        </w:rPr>
        <w:t xml:space="preserve"> članica domaćin” znači država članica domać</w:t>
      </w:r>
      <w:r w:rsidR="00AC53EE">
        <w:rPr>
          <w:rFonts w:ascii="Times New Roman" w:hAnsi="Times New Roman"/>
          <w:sz w:val="24"/>
          <w:szCs w:val="24"/>
        </w:rPr>
        <w:t>in kako je definis</w:t>
      </w:r>
      <w:r w:rsidRPr="00AC53EE">
        <w:rPr>
          <w:rFonts w:ascii="Times New Roman" w:hAnsi="Times New Roman"/>
          <w:sz w:val="24"/>
          <w:szCs w:val="24"/>
        </w:rPr>
        <w:t>ana u č</w:t>
      </w:r>
      <w:r w:rsidR="00AC53EE">
        <w:rPr>
          <w:rFonts w:ascii="Times New Roman" w:hAnsi="Times New Roman"/>
          <w:sz w:val="24"/>
          <w:szCs w:val="24"/>
        </w:rPr>
        <w:t xml:space="preserve">lanu 4. </w:t>
      </w:r>
      <w:proofErr w:type="gramStart"/>
      <w:r w:rsidR="00AC53EE">
        <w:rPr>
          <w:rFonts w:ascii="Times New Roman" w:hAnsi="Times New Roman"/>
          <w:sz w:val="24"/>
          <w:szCs w:val="24"/>
        </w:rPr>
        <w:t>stavu</w:t>
      </w:r>
      <w:proofErr w:type="gramEnd"/>
      <w:r w:rsidR="00AC53EE">
        <w:rPr>
          <w:rFonts w:ascii="Times New Roman" w:hAnsi="Times New Roman"/>
          <w:sz w:val="24"/>
          <w:szCs w:val="24"/>
        </w:rPr>
        <w:t xml:space="preserve"> 1. </w:t>
      </w:r>
      <w:proofErr w:type="gramStart"/>
      <w:r w:rsidR="00AC53EE">
        <w:rPr>
          <w:rFonts w:ascii="Times New Roman" w:hAnsi="Times New Roman"/>
          <w:sz w:val="24"/>
          <w:szCs w:val="24"/>
        </w:rPr>
        <w:t>ta</w:t>
      </w:r>
      <w:r w:rsidRPr="00AC53EE">
        <w:rPr>
          <w:rFonts w:ascii="Times New Roman" w:hAnsi="Times New Roman"/>
          <w:sz w:val="24"/>
          <w:szCs w:val="24"/>
        </w:rPr>
        <w:t>čki</w:t>
      </w:r>
      <w:proofErr w:type="gramEnd"/>
      <w:r w:rsidRPr="00AC53EE">
        <w:rPr>
          <w:rFonts w:ascii="Times New Roman" w:hAnsi="Times New Roman"/>
          <w:sz w:val="24"/>
          <w:szCs w:val="24"/>
        </w:rPr>
        <w:t xml:space="preserve"> 44. Uredbe (EU) br. 575/2013;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39" w:lineRule="exact"/>
        <w:rPr>
          <w:rFonts w:ascii="Times New Roman" w:hAnsi="Times New Roman"/>
          <w:sz w:val="24"/>
          <w:szCs w:val="24"/>
        </w:rPr>
      </w:pPr>
    </w:p>
    <w:p w:rsidR="00B45B00" w:rsidRPr="00AC53EE" w:rsidRDefault="00E94021">
      <w:pPr>
        <w:widowControl w:val="0"/>
        <w:numPr>
          <w:ilvl w:val="0"/>
          <w:numId w:val="16"/>
        </w:numPr>
        <w:tabs>
          <w:tab w:val="clear" w:pos="720"/>
          <w:tab w:val="num" w:pos="840"/>
        </w:tabs>
        <w:overflowPunct w:val="0"/>
        <w:autoSpaceDE w:val="0"/>
        <w:autoSpaceDN w:val="0"/>
        <w:adjustRightInd w:val="0"/>
        <w:spacing w:after="0" w:line="246" w:lineRule="auto"/>
        <w:ind w:left="840" w:right="500" w:hanging="337"/>
        <w:jc w:val="both"/>
        <w:rPr>
          <w:rFonts w:ascii="Times New Roman" w:hAnsi="Times New Roman"/>
          <w:sz w:val="24"/>
          <w:szCs w:val="24"/>
        </w:rPr>
      </w:pPr>
      <w:r w:rsidRPr="00AC53EE">
        <w:rPr>
          <w:rFonts w:ascii="Times New Roman" w:hAnsi="Times New Roman"/>
          <w:sz w:val="24"/>
          <w:szCs w:val="24"/>
        </w:rPr>
        <w:t>„</w:t>
      </w:r>
      <w:proofErr w:type="gramStart"/>
      <w:r w:rsidRPr="00AC53EE">
        <w:rPr>
          <w:rFonts w:ascii="Times New Roman" w:hAnsi="Times New Roman"/>
          <w:sz w:val="24"/>
          <w:szCs w:val="24"/>
        </w:rPr>
        <w:t>nadležno</w:t>
      </w:r>
      <w:proofErr w:type="gramEnd"/>
      <w:r w:rsidRPr="00AC53EE">
        <w:rPr>
          <w:rFonts w:ascii="Times New Roman" w:hAnsi="Times New Roman"/>
          <w:sz w:val="24"/>
          <w:szCs w:val="24"/>
        </w:rPr>
        <w:t xml:space="preserve"> tijelo” znači nacionalno nadležn</w:t>
      </w:r>
      <w:r w:rsidR="00AC53EE">
        <w:rPr>
          <w:rFonts w:ascii="Times New Roman" w:hAnsi="Times New Roman"/>
          <w:sz w:val="24"/>
          <w:szCs w:val="24"/>
        </w:rPr>
        <w:t>o tijelo kako je definis</w:t>
      </w:r>
      <w:r w:rsidRPr="00AC53EE">
        <w:rPr>
          <w:rFonts w:ascii="Times New Roman" w:hAnsi="Times New Roman"/>
          <w:sz w:val="24"/>
          <w:szCs w:val="24"/>
        </w:rPr>
        <w:t>ano u č</w:t>
      </w:r>
      <w:r w:rsidR="00AC53EE">
        <w:rPr>
          <w:rFonts w:ascii="Times New Roman" w:hAnsi="Times New Roman"/>
          <w:sz w:val="24"/>
          <w:szCs w:val="24"/>
        </w:rPr>
        <w:t xml:space="preserve">lanu 4. </w:t>
      </w:r>
      <w:proofErr w:type="gramStart"/>
      <w:r w:rsidR="00AC53EE">
        <w:rPr>
          <w:rFonts w:ascii="Times New Roman" w:hAnsi="Times New Roman"/>
          <w:sz w:val="24"/>
          <w:szCs w:val="24"/>
        </w:rPr>
        <w:t>stavu</w:t>
      </w:r>
      <w:proofErr w:type="gramEnd"/>
      <w:r w:rsidR="00AC53EE">
        <w:rPr>
          <w:rFonts w:ascii="Times New Roman" w:hAnsi="Times New Roman"/>
          <w:sz w:val="24"/>
          <w:szCs w:val="24"/>
        </w:rPr>
        <w:t xml:space="preserve"> 1. </w:t>
      </w:r>
      <w:proofErr w:type="gramStart"/>
      <w:r w:rsidR="00AC53EE">
        <w:rPr>
          <w:rFonts w:ascii="Times New Roman" w:hAnsi="Times New Roman"/>
          <w:sz w:val="24"/>
          <w:szCs w:val="24"/>
        </w:rPr>
        <w:t>ta</w:t>
      </w:r>
      <w:r w:rsidRPr="00AC53EE">
        <w:rPr>
          <w:rFonts w:ascii="Times New Roman" w:hAnsi="Times New Roman"/>
          <w:sz w:val="24"/>
          <w:szCs w:val="24"/>
        </w:rPr>
        <w:t>čki</w:t>
      </w:r>
      <w:proofErr w:type="gramEnd"/>
      <w:r w:rsidRPr="00AC53EE">
        <w:rPr>
          <w:rFonts w:ascii="Times New Roman" w:hAnsi="Times New Roman"/>
          <w:sz w:val="24"/>
          <w:szCs w:val="24"/>
        </w:rPr>
        <w:t xml:space="preserve"> 40. Uredbe (EU) br. 575/2013;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40" w:lineRule="exact"/>
        <w:rPr>
          <w:rFonts w:ascii="Times New Roman" w:hAnsi="Times New Roman"/>
          <w:sz w:val="24"/>
          <w:szCs w:val="24"/>
        </w:rPr>
      </w:pPr>
    </w:p>
    <w:p w:rsidR="00B45B00" w:rsidRPr="00AC53EE" w:rsidRDefault="00E94021">
      <w:pPr>
        <w:widowControl w:val="0"/>
        <w:numPr>
          <w:ilvl w:val="0"/>
          <w:numId w:val="16"/>
        </w:numPr>
        <w:tabs>
          <w:tab w:val="clear" w:pos="720"/>
          <w:tab w:val="num" w:pos="840"/>
        </w:tabs>
        <w:overflowPunct w:val="0"/>
        <w:autoSpaceDE w:val="0"/>
        <w:autoSpaceDN w:val="0"/>
        <w:adjustRightInd w:val="0"/>
        <w:spacing w:after="0" w:line="239" w:lineRule="auto"/>
        <w:ind w:left="840" w:right="500" w:hanging="337"/>
        <w:jc w:val="both"/>
        <w:rPr>
          <w:rFonts w:ascii="Times New Roman" w:hAnsi="Times New Roman"/>
          <w:sz w:val="24"/>
          <w:szCs w:val="24"/>
        </w:rPr>
      </w:pPr>
      <w:r w:rsidRPr="00AC53EE">
        <w:rPr>
          <w:rFonts w:ascii="Times New Roman" w:hAnsi="Times New Roman"/>
          <w:sz w:val="24"/>
          <w:szCs w:val="24"/>
        </w:rPr>
        <w:t>„</w:t>
      </w:r>
      <w:proofErr w:type="gramStart"/>
      <w:r w:rsidRPr="00AC53EE">
        <w:rPr>
          <w:rFonts w:ascii="Times New Roman" w:hAnsi="Times New Roman"/>
          <w:sz w:val="24"/>
          <w:szCs w:val="24"/>
        </w:rPr>
        <w:t>imenovano</w:t>
      </w:r>
      <w:proofErr w:type="gramEnd"/>
      <w:r w:rsidRPr="00AC53EE">
        <w:rPr>
          <w:rFonts w:ascii="Times New Roman" w:hAnsi="Times New Roman"/>
          <w:sz w:val="24"/>
          <w:szCs w:val="24"/>
        </w:rPr>
        <w:t xml:space="preserve"> tijelo” znači tijelo koje upravlja SOD-om na </w:t>
      </w:r>
      <w:r w:rsidR="00AC53EE">
        <w:rPr>
          <w:rFonts w:ascii="Times New Roman" w:hAnsi="Times New Roman"/>
          <w:sz w:val="24"/>
          <w:szCs w:val="24"/>
        </w:rPr>
        <w:t>osnovu</w:t>
      </w:r>
      <w:r w:rsidRPr="00AC53EE">
        <w:rPr>
          <w:rFonts w:ascii="Times New Roman" w:hAnsi="Times New Roman"/>
          <w:sz w:val="24"/>
          <w:szCs w:val="24"/>
        </w:rPr>
        <w:t xml:space="preserve"> ove Direktive, ili, kada djelovanjem SOD-a upravlja privatno tijelo, tijelo javne vlasti koje je za </w:t>
      </w:r>
      <w:r w:rsidR="00AC53EE">
        <w:rPr>
          <w:rFonts w:ascii="Times New Roman" w:hAnsi="Times New Roman"/>
          <w:sz w:val="24"/>
          <w:szCs w:val="24"/>
        </w:rPr>
        <w:t>s</w:t>
      </w:r>
      <w:r w:rsidRPr="00AC53EE">
        <w:rPr>
          <w:rFonts w:ascii="Times New Roman" w:hAnsi="Times New Roman"/>
          <w:sz w:val="24"/>
          <w:szCs w:val="24"/>
        </w:rPr>
        <w:t>provođ</w:t>
      </w:r>
      <w:r w:rsidR="00AC53EE">
        <w:rPr>
          <w:rFonts w:ascii="Times New Roman" w:hAnsi="Times New Roman"/>
          <w:sz w:val="24"/>
          <w:szCs w:val="24"/>
        </w:rPr>
        <w:t>enje nadzora nad tim sa</w:t>
      </w:r>
      <w:r w:rsidRPr="00AC53EE">
        <w:rPr>
          <w:rFonts w:ascii="Times New Roman" w:hAnsi="Times New Roman"/>
          <w:sz w:val="24"/>
          <w:szCs w:val="24"/>
        </w:rPr>
        <w:t xml:space="preserve">stavom na </w:t>
      </w:r>
      <w:r w:rsidR="00AC53EE">
        <w:rPr>
          <w:rFonts w:ascii="Times New Roman" w:hAnsi="Times New Roman"/>
          <w:sz w:val="24"/>
          <w:szCs w:val="24"/>
        </w:rPr>
        <w:t>bazi</w:t>
      </w:r>
      <w:r w:rsidRPr="00AC53EE">
        <w:rPr>
          <w:rFonts w:ascii="Times New Roman" w:hAnsi="Times New Roman"/>
          <w:sz w:val="24"/>
          <w:szCs w:val="24"/>
        </w:rPr>
        <w:t xml:space="preserve"> ove Direktive imenovala država članica o kojoj je riječ. </w:t>
      </w:r>
    </w:p>
    <w:p w:rsidR="00B45B00" w:rsidRPr="00AC53EE" w:rsidRDefault="00B45B00">
      <w:pPr>
        <w:widowControl w:val="0"/>
        <w:autoSpaceDE w:val="0"/>
        <w:autoSpaceDN w:val="0"/>
        <w:adjustRightInd w:val="0"/>
        <w:spacing w:after="0" w:line="200" w:lineRule="exact"/>
        <w:rPr>
          <w:rFonts w:ascii="Times New Roman" w:hAnsi="Times New Roman"/>
          <w:sz w:val="24"/>
          <w:szCs w:val="24"/>
        </w:rPr>
      </w:pPr>
    </w:p>
    <w:p w:rsidR="00B45B00" w:rsidRPr="00AC53EE" w:rsidRDefault="00B45B00">
      <w:pPr>
        <w:widowControl w:val="0"/>
        <w:autoSpaceDE w:val="0"/>
        <w:autoSpaceDN w:val="0"/>
        <w:adjustRightInd w:val="0"/>
        <w:spacing w:after="0" w:line="246" w:lineRule="exact"/>
        <w:rPr>
          <w:rFonts w:ascii="Times New Roman" w:hAnsi="Times New Roman"/>
          <w:sz w:val="24"/>
          <w:szCs w:val="24"/>
        </w:rPr>
      </w:pPr>
    </w:p>
    <w:p w:rsidR="00B45B00" w:rsidRDefault="00E94021" w:rsidP="002D54F4">
      <w:pPr>
        <w:widowControl w:val="0"/>
        <w:numPr>
          <w:ilvl w:val="0"/>
          <w:numId w:val="14"/>
        </w:numPr>
        <w:overflowPunct w:val="0"/>
        <w:autoSpaceDE w:val="0"/>
        <w:autoSpaceDN w:val="0"/>
        <w:adjustRightInd w:val="0"/>
        <w:spacing w:after="0" w:line="239" w:lineRule="auto"/>
        <w:ind w:right="500"/>
        <w:jc w:val="both"/>
        <w:rPr>
          <w:rFonts w:ascii="Times New Roman" w:hAnsi="Times New Roman"/>
          <w:sz w:val="24"/>
          <w:szCs w:val="24"/>
        </w:rPr>
      </w:pPr>
      <w:r w:rsidRPr="00AC53EE">
        <w:rPr>
          <w:rFonts w:ascii="Times New Roman" w:hAnsi="Times New Roman"/>
          <w:sz w:val="24"/>
          <w:szCs w:val="24"/>
        </w:rPr>
        <w:t xml:space="preserve">Kada ova Direktiva upućuje </w:t>
      </w:r>
      <w:proofErr w:type="gramStart"/>
      <w:r w:rsidRPr="00AC53EE">
        <w:rPr>
          <w:rFonts w:ascii="Times New Roman" w:hAnsi="Times New Roman"/>
          <w:sz w:val="24"/>
          <w:szCs w:val="24"/>
        </w:rPr>
        <w:t>na</w:t>
      </w:r>
      <w:proofErr w:type="gramEnd"/>
      <w:r w:rsidRPr="00AC53EE">
        <w:rPr>
          <w:rFonts w:ascii="Times New Roman" w:hAnsi="Times New Roman"/>
          <w:sz w:val="24"/>
          <w:szCs w:val="24"/>
        </w:rPr>
        <w:t xml:space="preserve"> Uredbu (EU) br. 1093/2010, tijelo koje upravlja SOD-om ili kada djelovanjem SOD-a upravlja privatno tijelo, tijelo javn</w:t>
      </w:r>
      <w:r w:rsidR="00AC53EE">
        <w:rPr>
          <w:rFonts w:ascii="Times New Roman" w:hAnsi="Times New Roman"/>
          <w:sz w:val="24"/>
          <w:szCs w:val="24"/>
        </w:rPr>
        <w:t>e vlasti koje nadzire taj sa</w:t>
      </w:r>
      <w:r w:rsidRPr="00AC53EE">
        <w:rPr>
          <w:rFonts w:ascii="Times New Roman" w:hAnsi="Times New Roman"/>
          <w:sz w:val="24"/>
          <w:szCs w:val="24"/>
        </w:rPr>
        <w:t>stav, za potrebe te Uredbe, smatra se n</w:t>
      </w:r>
      <w:r w:rsidR="00AC53EE">
        <w:rPr>
          <w:rFonts w:ascii="Times New Roman" w:hAnsi="Times New Roman"/>
          <w:sz w:val="24"/>
          <w:szCs w:val="24"/>
        </w:rPr>
        <w:t>adležnim tijelom kako je definis</w:t>
      </w:r>
      <w:r w:rsidRPr="00AC53EE">
        <w:rPr>
          <w:rFonts w:ascii="Times New Roman" w:hAnsi="Times New Roman"/>
          <w:sz w:val="24"/>
          <w:szCs w:val="24"/>
        </w:rPr>
        <w:t>ano u č</w:t>
      </w:r>
      <w:r w:rsidR="00AC53EE">
        <w:rPr>
          <w:rFonts w:ascii="Times New Roman" w:hAnsi="Times New Roman"/>
          <w:sz w:val="24"/>
          <w:szCs w:val="24"/>
        </w:rPr>
        <w:t xml:space="preserve">lanu 4. </w:t>
      </w:r>
      <w:proofErr w:type="gramStart"/>
      <w:r w:rsidR="00AC53EE">
        <w:rPr>
          <w:rFonts w:ascii="Times New Roman" w:hAnsi="Times New Roman"/>
          <w:sz w:val="24"/>
          <w:szCs w:val="24"/>
        </w:rPr>
        <w:t>stav</w:t>
      </w:r>
      <w:r w:rsidRPr="00AC53EE">
        <w:rPr>
          <w:rFonts w:ascii="Times New Roman" w:hAnsi="Times New Roman"/>
          <w:sz w:val="24"/>
          <w:szCs w:val="24"/>
        </w:rPr>
        <w:t>u</w:t>
      </w:r>
      <w:proofErr w:type="gramEnd"/>
      <w:r w:rsidRPr="00AC53EE">
        <w:rPr>
          <w:rFonts w:ascii="Times New Roman" w:hAnsi="Times New Roman"/>
          <w:sz w:val="24"/>
          <w:szCs w:val="24"/>
        </w:rPr>
        <w:t xml:space="preserve"> 2. </w:t>
      </w:r>
      <w:proofErr w:type="gramStart"/>
      <w:r w:rsidRPr="00AC53EE">
        <w:rPr>
          <w:rFonts w:ascii="Times New Roman" w:hAnsi="Times New Roman"/>
          <w:sz w:val="24"/>
          <w:szCs w:val="24"/>
        </w:rPr>
        <w:t>te</w:t>
      </w:r>
      <w:proofErr w:type="gramEnd"/>
      <w:r w:rsidRPr="00AC53EE">
        <w:rPr>
          <w:rFonts w:ascii="Times New Roman" w:hAnsi="Times New Roman"/>
          <w:sz w:val="24"/>
          <w:szCs w:val="24"/>
        </w:rPr>
        <w:t xml:space="preserve"> Uredbe.</w:t>
      </w:r>
    </w:p>
    <w:p w:rsidR="002D54F4" w:rsidRDefault="002D54F4" w:rsidP="002D54F4">
      <w:pPr>
        <w:widowControl w:val="0"/>
        <w:overflowPunct w:val="0"/>
        <w:autoSpaceDE w:val="0"/>
        <w:autoSpaceDN w:val="0"/>
        <w:adjustRightInd w:val="0"/>
        <w:spacing w:after="0" w:line="239" w:lineRule="auto"/>
        <w:ind w:left="720" w:right="500"/>
        <w:jc w:val="both"/>
        <w:rPr>
          <w:rFonts w:ascii="Times New Roman" w:hAnsi="Times New Roman"/>
          <w:sz w:val="24"/>
          <w:szCs w:val="24"/>
        </w:rPr>
      </w:pPr>
    </w:p>
    <w:p w:rsidR="002D54F4" w:rsidRPr="002D54F4" w:rsidRDefault="002D54F4" w:rsidP="002D54F4">
      <w:pPr>
        <w:widowControl w:val="0"/>
        <w:numPr>
          <w:ilvl w:val="0"/>
          <w:numId w:val="14"/>
        </w:numPr>
        <w:overflowPunct w:val="0"/>
        <w:autoSpaceDE w:val="0"/>
        <w:autoSpaceDN w:val="0"/>
        <w:adjustRightInd w:val="0"/>
        <w:spacing w:after="0" w:line="239" w:lineRule="auto"/>
        <w:ind w:right="500"/>
        <w:jc w:val="both"/>
        <w:rPr>
          <w:rFonts w:ascii="Times New Roman" w:hAnsi="Times New Roman"/>
          <w:sz w:val="24"/>
          <w:szCs w:val="24"/>
        </w:rPr>
      </w:pPr>
      <w:r w:rsidRPr="002D54F4">
        <w:rPr>
          <w:rFonts w:ascii="Times New Roman" w:hAnsi="Times New Roman"/>
          <w:sz w:val="24"/>
          <w:szCs w:val="24"/>
        </w:rPr>
        <w:t xml:space="preserve">Udjeli u irskim stambenim štedionicama </w:t>
      </w:r>
      <w:proofErr w:type="gramStart"/>
      <w:r w:rsidRPr="002D54F4">
        <w:rPr>
          <w:rFonts w:ascii="Times New Roman" w:hAnsi="Times New Roman"/>
          <w:sz w:val="24"/>
          <w:szCs w:val="24"/>
        </w:rPr>
        <w:t>ili</w:t>
      </w:r>
      <w:proofErr w:type="gramEnd"/>
      <w:r w:rsidRPr="002D54F4">
        <w:rPr>
          <w:rFonts w:ascii="Times New Roman" w:hAnsi="Times New Roman"/>
          <w:sz w:val="24"/>
          <w:szCs w:val="24"/>
        </w:rPr>
        <w:t xml:space="preserve"> stambenim štedionicama Ujedinjene Kraljevine, osim onih kapitalne prirode obuhvaćenih u članu 5. </w:t>
      </w:r>
      <w:proofErr w:type="gramStart"/>
      <w:r w:rsidRPr="002D54F4">
        <w:rPr>
          <w:rFonts w:ascii="Times New Roman" w:hAnsi="Times New Roman"/>
          <w:sz w:val="24"/>
          <w:szCs w:val="24"/>
        </w:rPr>
        <w:t>stavu</w:t>
      </w:r>
      <w:proofErr w:type="gramEnd"/>
      <w:r w:rsidRPr="002D54F4">
        <w:rPr>
          <w:rFonts w:ascii="Times New Roman" w:hAnsi="Times New Roman"/>
          <w:sz w:val="24"/>
          <w:szCs w:val="24"/>
        </w:rPr>
        <w:t xml:space="preserve"> 1. </w:t>
      </w:r>
      <w:proofErr w:type="gramStart"/>
      <w:r w:rsidRPr="002D54F4">
        <w:rPr>
          <w:rFonts w:ascii="Times New Roman" w:hAnsi="Times New Roman"/>
          <w:sz w:val="24"/>
          <w:szCs w:val="24"/>
        </w:rPr>
        <w:t>tački</w:t>
      </w:r>
      <w:proofErr w:type="gramEnd"/>
      <w:r w:rsidRPr="002D54F4">
        <w:rPr>
          <w:rFonts w:ascii="Times New Roman" w:hAnsi="Times New Roman"/>
          <w:sz w:val="24"/>
          <w:szCs w:val="24"/>
        </w:rPr>
        <w:t xml:space="preserve"> (b), smatraju se depozitima.</w:t>
      </w:r>
    </w:p>
    <w:p w:rsidR="002D54F4" w:rsidRPr="00AC53EE" w:rsidRDefault="002D54F4">
      <w:pPr>
        <w:widowControl w:val="0"/>
        <w:autoSpaceDE w:val="0"/>
        <w:autoSpaceDN w:val="0"/>
        <w:adjustRightInd w:val="0"/>
        <w:spacing w:after="0" w:line="240" w:lineRule="auto"/>
        <w:rPr>
          <w:rFonts w:ascii="Times New Roman" w:hAnsi="Times New Roman"/>
          <w:sz w:val="24"/>
          <w:szCs w:val="24"/>
        </w:rPr>
        <w:sectPr w:rsidR="002D54F4" w:rsidRPr="00AC53EE">
          <w:pgSz w:w="11900" w:h="16838"/>
          <w:pgMar w:top="795" w:right="820" w:bottom="810" w:left="860" w:header="720" w:footer="720" w:gutter="0"/>
          <w:cols w:space="720" w:equalWidth="0">
            <w:col w:w="10220"/>
          </w:cols>
          <w:noEndnote/>
        </w:sectPr>
      </w:pPr>
    </w:p>
    <w:p w:rsidR="00B45B00" w:rsidRPr="007B3C1D" w:rsidRDefault="00C15720">
      <w:pPr>
        <w:widowControl w:val="0"/>
        <w:tabs>
          <w:tab w:val="left" w:pos="9380"/>
        </w:tabs>
        <w:autoSpaceDE w:val="0"/>
        <w:autoSpaceDN w:val="0"/>
        <w:adjustRightInd w:val="0"/>
        <w:spacing w:after="0" w:line="240" w:lineRule="auto"/>
        <w:rPr>
          <w:rFonts w:ascii="Times New Roman" w:hAnsi="Times New Roman"/>
          <w:sz w:val="24"/>
          <w:szCs w:val="24"/>
        </w:rPr>
      </w:pPr>
      <w:bookmarkStart w:id="9" w:name="page10"/>
      <w:bookmarkEnd w:id="9"/>
      <w:r w:rsidRPr="00C15720">
        <w:rPr>
          <w:rFonts w:ascii="Times New Roman" w:hAnsi="Times New Roman"/>
          <w:sz w:val="24"/>
          <w:szCs w:val="24"/>
        </w:rPr>
        <w:lastRenderedPageBreak/>
        <w:t>12.6.2014.</w:t>
      </w:r>
      <w:r w:rsidR="00E94021" w:rsidRPr="007B3C1D">
        <w:rPr>
          <w:rFonts w:ascii="Times New Roman" w:hAnsi="Times New Roman"/>
          <w:sz w:val="24"/>
          <w:szCs w:val="24"/>
        </w:rPr>
        <w:t xml:space="preserve">                  </w:t>
      </w:r>
      <w:r w:rsidR="0017090D">
        <w:rPr>
          <w:rFonts w:ascii="Times New Roman" w:hAnsi="Times New Roman"/>
          <w:sz w:val="24"/>
          <w:szCs w:val="24"/>
        </w:rPr>
        <w:t xml:space="preserve">                 Službeni list Ev</w:t>
      </w:r>
      <w:r w:rsidR="00E94021" w:rsidRPr="007B3C1D">
        <w:rPr>
          <w:rFonts w:ascii="Times New Roman" w:hAnsi="Times New Roman"/>
          <w:sz w:val="24"/>
          <w:szCs w:val="24"/>
        </w:rPr>
        <w:t>ropske unije</w:t>
      </w:r>
      <w:r>
        <w:rPr>
          <w:rFonts w:ascii="Times New Roman" w:hAnsi="Times New Roman"/>
          <w:sz w:val="24"/>
          <w:szCs w:val="24"/>
        </w:rPr>
        <w:t xml:space="preserve">                                        </w:t>
      </w:r>
      <w:r w:rsidRPr="00C15720">
        <w:rPr>
          <w:rFonts w:ascii="Times New Roman" w:hAnsi="Times New Roman"/>
          <w:sz w:val="24"/>
          <w:szCs w:val="24"/>
        </w:rPr>
        <w:t>L 173/158</w:t>
      </w:r>
      <w:r w:rsidR="00E94021" w:rsidRPr="007B3C1D">
        <w:rPr>
          <w:rFonts w:ascii="Times New Roman" w:hAnsi="Times New Roman"/>
          <w:sz w:val="24"/>
          <w:szCs w:val="24"/>
        </w:rPr>
        <w:tab/>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61" style="position:absolute;z-index:-28;mso-position-horizontal-relative:text;mso-position-vertical-relative:text" from="-.95pt,6.2pt" to="511.25pt,6.2pt" o:allowincell="f" strokeweight=".51258mm"/>
        </w:pict>
      </w:r>
    </w:p>
    <w:p w:rsidR="00B45B00" w:rsidRPr="00D130AC" w:rsidRDefault="00B45B00">
      <w:pPr>
        <w:widowControl w:val="0"/>
        <w:autoSpaceDE w:val="0"/>
        <w:autoSpaceDN w:val="0"/>
        <w:adjustRightInd w:val="0"/>
        <w:spacing w:after="0" w:line="200" w:lineRule="exact"/>
        <w:rPr>
          <w:rFonts w:ascii="Times New Roman" w:hAnsi="Times New Roman"/>
          <w:sz w:val="24"/>
          <w:szCs w:val="24"/>
        </w:rPr>
      </w:pPr>
    </w:p>
    <w:p w:rsidR="00B45B00" w:rsidRPr="00D130AC" w:rsidRDefault="00B45B00">
      <w:pPr>
        <w:widowControl w:val="0"/>
        <w:autoSpaceDE w:val="0"/>
        <w:autoSpaceDN w:val="0"/>
        <w:adjustRightInd w:val="0"/>
        <w:spacing w:after="0" w:line="222" w:lineRule="exact"/>
        <w:rPr>
          <w:rFonts w:ascii="Times New Roman" w:hAnsi="Times New Roman"/>
          <w:sz w:val="24"/>
          <w:szCs w:val="24"/>
        </w:rPr>
      </w:pPr>
    </w:p>
    <w:p w:rsidR="00B45B00" w:rsidRPr="00D130AC"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D130AC">
        <w:rPr>
          <w:rFonts w:ascii="Times New Roman" w:hAnsi="Times New Roman"/>
          <w:i/>
          <w:iCs/>
          <w:sz w:val="24"/>
          <w:szCs w:val="24"/>
        </w:rPr>
        <w:t>Č</w:t>
      </w:r>
      <w:r w:rsidR="00D130AC" w:rsidRPr="00D130AC">
        <w:rPr>
          <w:rFonts w:ascii="Times New Roman" w:hAnsi="Times New Roman"/>
          <w:i/>
          <w:iCs/>
          <w:sz w:val="24"/>
          <w:szCs w:val="24"/>
        </w:rPr>
        <w:t>lan</w:t>
      </w:r>
      <w:r w:rsidRPr="00D130AC">
        <w:rPr>
          <w:rFonts w:ascii="Times New Roman" w:hAnsi="Times New Roman"/>
          <w:i/>
          <w:iCs/>
          <w:sz w:val="24"/>
          <w:szCs w:val="24"/>
        </w:rPr>
        <w:t xml:space="preserve"> 3.</w:t>
      </w:r>
      <w:proofErr w:type="gramEnd"/>
    </w:p>
    <w:p w:rsidR="00B45B00" w:rsidRPr="00D130AC" w:rsidRDefault="00B45B00">
      <w:pPr>
        <w:widowControl w:val="0"/>
        <w:autoSpaceDE w:val="0"/>
        <w:autoSpaceDN w:val="0"/>
        <w:adjustRightInd w:val="0"/>
        <w:spacing w:after="0" w:line="116" w:lineRule="exact"/>
        <w:rPr>
          <w:rFonts w:ascii="Times New Roman" w:hAnsi="Times New Roman"/>
          <w:sz w:val="24"/>
          <w:szCs w:val="24"/>
        </w:rPr>
      </w:pPr>
    </w:p>
    <w:p w:rsidR="00B45B00" w:rsidRPr="00D130AC" w:rsidRDefault="00E94021">
      <w:pPr>
        <w:widowControl w:val="0"/>
        <w:autoSpaceDE w:val="0"/>
        <w:autoSpaceDN w:val="0"/>
        <w:adjustRightInd w:val="0"/>
        <w:spacing w:after="0" w:line="240" w:lineRule="auto"/>
        <w:ind w:left="4040"/>
        <w:rPr>
          <w:rFonts w:ascii="Times New Roman" w:hAnsi="Times New Roman"/>
          <w:sz w:val="24"/>
          <w:szCs w:val="24"/>
        </w:rPr>
      </w:pPr>
      <w:r w:rsidRPr="00D130AC">
        <w:rPr>
          <w:rFonts w:ascii="Times New Roman" w:hAnsi="Times New Roman"/>
          <w:b/>
          <w:bCs/>
          <w:sz w:val="24"/>
          <w:szCs w:val="24"/>
        </w:rPr>
        <w:t>Mjerodavna upravna tijela</w:t>
      </w:r>
    </w:p>
    <w:p w:rsidR="00B45B00" w:rsidRPr="00D130AC" w:rsidRDefault="00B45B00">
      <w:pPr>
        <w:widowControl w:val="0"/>
        <w:autoSpaceDE w:val="0"/>
        <w:autoSpaceDN w:val="0"/>
        <w:adjustRightInd w:val="0"/>
        <w:spacing w:after="0" w:line="129" w:lineRule="exact"/>
        <w:rPr>
          <w:rFonts w:ascii="Times New Roman" w:hAnsi="Times New Roman"/>
          <w:sz w:val="24"/>
          <w:szCs w:val="24"/>
        </w:rPr>
      </w:pPr>
    </w:p>
    <w:p w:rsidR="00B45B00" w:rsidRPr="00D130AC" w:rsidRDefault="00E94021">
      <w:pPr>
        <w:widowControl w:val="0"/>
        <w:numPr>
          <w:ilvl w:val="0"/>
          <w:numId w:val="17"/>
        </w:numPr>
        <w:tabs>
          <w:tab w:val="clear" w:pos="720"/>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D130AC">
        <w:rPr>
          <w:rFonts w:ascii="Times New Roman" w:hAnsi="Times New Roman"/>
          <w:sz w:val="24"/>
          <w:szCs w:val="24"/>
        </w:rPr>
        <w:t>Države članice određuju mjerodavno upravno tijelo u svojoj državi članici za potrebe č</w:t>
      </w:r>
      <w:r w:rsidR="00D130AC">
        <w:rPr>
          <w:rFonts w:ascii="Times New Roman" w:hAnsi="Times New Roman"/>
          <w:sz w:val="24"/>
          <w:szCs w:val="24"/>
        </w:rPr>
        <w:t xml:space="preserve">lana 2. </w:t>
      </w:r>
      <w:proofErr w:type="gramStart"/>
      <w:r w:rsidR="00D130AC">
        <w:rPr>
          <w:rFonts w:ascii="Times New Roman" w:hAnsi="Times New Roman"/>
          <w:sz w:val="24"/>
          <w:szCs w:val="24"/>
        </w:rPr>
        <w:t>stava</w:t>
      </w:r>
      <w:proofErr w:type="gramEnd"/>
      <w:r w:rsidR="00D130AC">
        <w:rPr>
          <w:rFonts w:ascii="Times New Roman" w:hAnsi="Times New Roman"/>
          <w:sz w:val="24"/>
          <w:szCs w:val="24"/>
        </w:rPr>
        <w:t xml:space="preserve"> 1. </w:t>
      </w:r>
      <w:proofErr w:type="gramStart"/>
      <w:r w:rsidR="00D130AC">
        <w:rPr>
          <w:rFonts w:ascii="Times New Roman" w:hAnsi="Times New Roman"/>
          <w:sz w:val="24"/>
          <w:szCs w:val="24"/>
        </w:rPr>
        <w:t>ta</w:t>
      </w:r>
      <w:r w:rsidRPr="00D130AC">
        <w:rPr>
          <w:rFonts w:ascii="Times New Roman" w:hAnsi="Times New Roman"/>
          <w:sz w:val="24"/>
          <w:szCs w:val="24"/>
        </w:rPr>
        <w:t>č</w:t>
      </w:r>
      <w:r w:rsidR="00D130AC">
        <w:rPr>
          <w:rFonts w:ascii="Times New Roman" w:hAnsi="Times New Roman"/>
          <w:sz w:val="24"/>
          <w:szCs w:val="24"/>
        </w:rPr>
        <w:t>ke</w:t>
      </w:r>
      <w:proofErr w:type="gramEnd"/>
      <w:r w:rsidR="00D130AC">
        <w:rPr>
          <w:rFonts w:ascii="Times New Roman" w:hAnsi="Times New Roman"/>
          <w:sz w:val="24"/>
          <w:szCs w:val="24"/>
        </w:rPr>
        <w:t xml:space="preserve"> 8. </w:t>
      </w:r>
      <w:proofErr w:type="gramStart"/>
      <w:r w:rsidR="00D130AC">
        <w:rPr>
          <w:rFonts w:ascii="Times New Roman" w:hAnsi="Times New Roman"/>
          <w:sz w:val="24"/>
          <w:szCs w:val="24"/>
        </w:rPr>
        <w:t>podta</w:t>
      </w:r>
      <w:r w:rsidRPr="00D130AC">
        <w:rPr>
          <w:rFonts w:ascii="Times New Roman" w:hAnsi="Times New Roman"/>
          <w:sz w:val="24"/>
          <w:szCs w:val="24"/>
        </w:rPr>
        <w:t>čke</w:t>
      </w:r>
      <w:proofErr w:type="gramEnd"/>
      <w:r w:rsidRPr="00D130AC">
        <w:rPr>
          <w:rFonts w:ascii="Times New Roman" w:hAnsi="Times New Roman"/>
          <w:sz w:val="24"/>
          <w:szCs w:val="24"/>
        </w:rPr>
        <w:t xml:space="preserve"> (a). </w:t>
      </w:r>
    </w:p>
    <w:p w:rsidR="00B45B00" w:rsidRPr="00D130AC" w:rsidRDefault="00B45B00">
      <w:pPr>
        <w:widowControl w:val="0"/>
        <w:autoSpaceDE w:val="0"/>
        <w:autoSpaceDN w:val="0"/>
        <w:adjustRightInd w:val="0"/>
        <w:spacing w:after="0" w:line="200" w:lineRule="exact"/>
        <w:rPr>
          <w:rFonts w:ascii="Times New Roman" w:hAnsi="Times New Roman"/>
          <w:sz w:val="24"/>
          <w:szCs w:val="24"/>
        </w:rPr>
      </w:pPr>
    </w:p>
    <w:p w:rsidR="00B45B00" w:rsidRPr="00D130AC" w:rsidRDefault="00B45B00">
      <w:pPr>
        <w:widowControl w:val="0"/>
        <w:autoSpaceDE w:val="0"/>
        <w:autoSpaceDN w:val="0"/>
        <w:adjustRightInd w:val="0"/>
        <w:spacing w:after="0" w:line="221" w:lineRule="exact"/>
        <w:rPr>
          <w:rFonts w:ascii="Times New Roman" w:hAnsi="Times New Roman"/>
          <w:sz w:val="24"/>
          <w:szCs w:val="24"/>
        </w:rPr>
      </w:pPr>
    </w:p>
    <w:p w:rsidR="00B45B00" w:rsidRPr="00D130AC" w:rsidRDefault="00E94021">
      <w:pPr>
        <w:widowControl w:val="0"/>
        <w:numPr>
          <w:ilvl w:val="0"/>
          <w:numId w:val="17"/>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D130AC">
        <w:rPr>
          <w:rFonts w:ascii="Times New Roman" w:hAnsi="Times New Roman"/>
          <w:sz w:val="24"/>
          <w:szCs w:val="24"/>
        </w:rPr>
        <w:t>Nadležna t</w:t>
      </w:r>
      <w:r w:rsidR="00D130AC">
        <w:rPr>
          <w:rFonts w:ascii="Times New Roman" w:hAnsi="Times New Roman"/>
          <w:sz w:val="24"/>
          <w:szCs w:val="24"/>
        </w:rPr>
        <w:t>ijela, imenovana tijela, sanacion</w:t>
      </w:r>
      <w:r w:rsidRPr="00D130AC">
        <w:rPr>
          <w:rFonts w:ascii="Times New Roman" w:hAnsi="Times New Roman"/>
          <w:sz w:val="24"/>
          <w:szCs w:val="24"/>
        </w:rPr>
        <w:t>a tijela i mjerodavna upravna tijela međ</w:t>
      </w:r>
      <w:r w:rsidR="00D130AC">
        <w:rPr>
          <w:rFonts w:ascii="Times New Roman" w:hAnsi="Times New Roman"/>
          <w:sz w:val="24"/>
          <w:szCs w:val="24"/>
        </w:rPr>
        <w:t>usobno sa</w:t>
      </w:r>
      <w:r w:rsidRPr="00D130AC">
        <w:rPr>
          <w:rFonts w:ascii="Times New Roman" w:hAnsi="Times New Roman"/>
          <w:sz w:val="24"/>
          <w:szCs w:val="24"/>
        </w:rPr>
        <w:t xml:space="preserve">rađuju i izvršavaju </w:t>
      </w:r>
      <w:r w:rsidR="00D130AC">
        <w:rPr>
          <w:rFonts w:ascii="Times New Roman" w:hAnsi="Times New Roman"/>
          <w:sz w:val="24"/>
          <w:szCs w:val="24"/>
        </w:rPr>
        <w:t>svoja ovlašćenja</w:t>
      </w:r>
      <w:r w:rsidRPr="00D130AC">
        <w:rPr>
          <w:rFonts w:ascii="Times New Roman" w:hAnsi="Times New Roman"/>
          <w:sz w:val="24"/>
          <w:szCs w:val="24"/>
        </w:rPr>
        <w:t xml:space="preserve"> u skladu s ovom Direktivom. </w:t>
      </w:r>
    </w:p>
    <w:p w:rsidR="00B45B00" w:rsidRPr="00D130AC" w:rsidRDefault="00B45B00">
      <w:pPr>
        <w:widowControl w:val="0"/>
        <w:autoSpaceDE w:val="0"/>
        <w:autoSpaceDN w:val="0"/>
        <w:adjustRightInd w:val="0"/>
        <w:spacing w:after="0" w:line="200" w:lineRule="exact"/>
        <w:rPr>
          <w:rFonts w:ascii="Times New Roman" w:hAnsi="Times New Roman"/>
          <w:sz w:val="24"/>
          <w:szCs w:val="24"/>
        </w:rPr>
      </w:pPr>
    </w:p>
    <w:p w:rsidR="00B45B00" w:rsidRPr="00D130AC" w:rsidRDefault="00B45B00">
      <w:pPr>
        <w:widowControl w:val="0"/>
        <w:autoSpaceDE w:val="0"/>
        <w:autoSpaceDN w:val="0"/>
        <w:adjustRightInd w:val="0"/>
        <w:spacing w:after="0" w:line="222" w:lineRule="exact"/>
        <w:rPr>
          <w:rFonts w:ascii="Times New Roman" w:hAnsi="Times New Roman"/>
          <w:sz w:val="24"/>
          <w:szCs w:val="24"/>
        </w:rPr>
      </w:pPr>
    </w:p>
    <w:p w:rsidR="00B45B00" w:rsidRPr="00D130AC"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proofErr w:type="gramStart"/>
      <w:r w:rsidRPr="00D130AC">
        <w:rPr>
          <w:rFonts w:ascii="Times New Roman" w:hAnsi="Times New Roman"/>
          <w:sz w:val="24"/>
          <w:szCs w:val="24"/>
        </w:rPr>
        <w:t>Mjerodavno upravno tijelo donosi utvrđenje navedeno u č</w:t>
      </w:r>
      <w:r w:rsidR="00D130AC">
        <w:rPr>
          <w:rFonts w:ascii="Times New Roman" w:hAnsi="Times New Roman"/>
          <w:sz w:val="24"/>
          <w:szCs w:val="24"/>
        </w:rPr>
        <w:t>lanu 2.</w:t>
      </w:r>
      <w:proofErr w:type="gramEnd"/>
      <w:r w:rsidR="00D130AC">
        <w:rPr>
          <w:rFonts w:ascii="Times New Roman" w:hAnsi="Times New Roman"/>
          <w:sz w:val="24"/>
          <w:szCs w:val="24"/>
        </w:rPr>
        <w:t xml:space="preserve"> </w:t>
      </w:r>
      <w:proofErr w:type="gramStart"/>
      <w:r w:rsidR="00D130AC">
        <w:rPr>
          <w:rFonts w:ascii="Times New Roman" w:hAnsi="Times New Roman"/>
          <w:sz w:val="24"/>
          <w:szCs w:val="24"/>
        </w:rPr>
        <w:t>stav</w:t>
      </w:r>
      <w:r w:rsidRPr="00D130AC">
        <w:rPr>
          <w:rFonts w:ascii="Times New Roman" w:hAnsi="Times New Roman"/>
          <w:sz w:val="24"/>
          <w:szCs w:val="24"/>
        </w:rPr>
        <w:t>u</w:t>
      </w:r>
      <w:proofErr w:type="gramEnd"/>
      <w:r w:rsidRPr="00D130AC">
        <w:rPr>
          <w:rFonts w:ascii="Times New Roman" w:hAnsi="Times New Roman"/>
          <w:sz w:val="24"/>
          <w:szCs w:val="24"/>
        </w:rPr>
        <w:t xml:space="preserve"> 1. </w:t>
      </w:r>
      <w:proofErr w:type="gramStart"/>
      <w:r w:rsidRPr="00D130AC">
        <w:rPr>
          <w:rFonts w:ascii="Times New Roman" w:hAnsi="Times New Roman"/>
          <w:sz w:val="24"/>
          <w:szCs w:val="24"/>
        </w:rPr>
        <w:t>t</w:t>
      </w:r>
      <w:r w:rsidR="00D130AC">
        <w:rPr>
          <w:rFonts w:ascii="Times New Roman" w:hAnsi="Times New Roman"/>
          <w:sz w:val="24"/>
          <w:szCs w:val="24"/>
        </w:rPr>
        <w:t>a</w:t>
      </w:r>
      <w:r w:rsidRPr="00D130AC">
        <w:rPr>
          <w:rFonts w:ascii="Times New Roman" w:hAnsi="Times New Roman"/>
          <w:sz w:val="24"/>
          <w:szCs w:val="24"/>
        </w:rPr>
        <w:t>č</w:t>
      </w:r>
      <w:r w:rsidR="00D130AC">
        <w:rPr>
          <w:rFonts w:ascii="Times New Roman" w:hAnsi="Times New Roman"/>
          <w:sz w:val="24"/>
          <w:szCs w:val="24"/>
        </w:rPr>
        <w:t>ki</w:t>
      </w:r>
      <w:proofErr w:type="gramEnd"/>
      <w:r w:rsidR="00D130AC">
        <w:rPr>
          <w:rFonts w:ascii="Times New Roman" w:hAnsi="Times New Roman"/>
          <w:sz w:val="24"/>
          <w:szCs w:val="24"/>
        </w:rPr>
        <w:t xml:space="preserve"> 8. </w:t>
      </w:r>
      <w:proofErr w:type="gramStart"/>
      <w:r w:rsidR="00D130AC">
        <w:rPr>
          <w:rFonts w:ascii="Times New Roman" w:hAnsi="Times New Roman"/>
          <w:sz w:val="24"/>
          <w:szCs w:val="24"/>
        </w:rPr>
        <w:t>podta</w:t>
      </w:r>
      <w:r w:rsidRPr="00D130AC">
        <w:rPr>
          <w:rFonts w:ascii="Times New Roman" w:hAnsi="Times New Roman"/>
          <w:sz w:val="24"/>
          <w:szCs w:val="24"/>
        </w:rPr>
        <w:t>čki</w:t>
      </w:r>
      <w:proofErr w:type="gramEnd"/>
      <w:r w:rsidRPr="00D130AC">
        <w:rPr>
          <w:rFonts w:ascii="Times New Roman" w:hAnsi="Times New Roman"/>
          <w:sz w:val="24"/>
          <w:szCs w:val="24"/>
        </w:rPr>
        <w:t xml:space="preserve"> (a) što je prije moguće, a u svakom slučaju najkasnije pet radnih dana nakon što je prvi put utvrdilo da kreditna institucija nije isplatila dospjele i depozite koji trebaju biti isplaćeni.</w:t>
      </w:r>
    </w:p>
    <w:p w:rsidR="00B45B00" w:rsidRPr="00D130AC" w:rsidRDefault="00B45B00">
      <w:pPr>
        <w:widowControl w:val="0"/>
        <w:autoSpaceDE w:val="0"/>
        <w:autoSpaceDN w:val="0"/>
        <w:adjustRightInd w:val="0"/>
        <w:spacing w:after="0" w:line="200" w:lineRule="exact"/>
        <w:rPr>
          <w:rFonts w:ascii="Times New Roman" w:hAnsi="Times New Roman"/>
          <w:sz w:val="24"/>
          <w:szCs w:val="24"/>
        </w:rPr>
      </w:pPr>
    </w:p>
    <w:p w:rsidR="00B45B00" w:rsidRPr="00D130AC" w:rsidRDefault="00B45B00">
      <w:pPr>
        <w:widowControl w:val="0"/>
        <w:autoSpaceDE w:val="0"/>
        <w:autoSpaceDN w:val="0"/>
        <w:adjustRightInd w:val="0"/>
        <w:spacing w:after="0" w:line="229" w:lineRule="exact"/>
        <w:rPr>
          <w:rFonts w:ascii="Times New Roman" w:hAnsi="Times New Roman"/>
          <w:sz w:val="24"/>
          <w:szCs w:val="24"/>
        </w:rPr>
      </w:pPr>
    </w:p>
    <w:p w:rsidR="00B45B00" w:rsidRPr="00D130AC"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D130AC">
        <w:rPr>
          <w:rFonts w:ascii="Times New Roman" w:hAnsi="Times New Roman"/>
          <w:i/>
          <w:iCs/>
          <w:sz w:val="24"/>
          <w:szCs w:val="24"/>
        </w:rPr>
        <w:t>Č</w:t>
      </w:r>
      <w:r w:rsidR="00D130AC" w:rsidRPr="00D130AC">
        <w:rPr>
          <w:rFonts w:ascii="Times New Roman" w:hAnsi="Times New Roman"/>
          <w:i/>
          <w:iCs/>
          <w:sz w:val="24"/>
          <w:szCs w:val="24"/>
        </w:rPr>
        <w:t xml:space="preserve">lan  </w:t>
      </w:r>
      <w:r w:rsidRPr="00D130AC">
        <w:rPr>
          <w:rFonts w:ascii="Times New Roman" w:hAnsi="Times New Roman"/>
          <w:i/>
          <w:iCs/>
          <w:sz w:val="24"/>
          <w:szCs w:val="24"/>
        </w:rPr>
        <w:t>4</w:t>
      </w:r>
      <w:proofErr w:type="gramEnd"/>
      <w:r w:rsidRPr="00D130AC">
        <w:rPr>
          <w:rFonts w:ascii="Times New Roman" w:hAnsi="Times New Roman"/>
          <w:i/>
          <w:iCs/>
          <w:sz w:val="24"/>
          <w:szCs w:val="24"/>
        </w:rPr>
        <w:t>.</w:t>
      </w:r>
    </w:p>
    <w:p w:rsidR="00B45B00" w:rsidRPr="00D130AC" w:rsidRDefault="00B45B00">
      <w:pPr>
        <w:widowControl w:val="0"/>
        <w:autoSpaceDE w:val="0"/>
        <w:autoSpaceDN w:val="0"/>
        <w:adjustRightInd w:val="0"/>
        <w:spacing w:after="0" w:line="116" w:lineRule="exact"/>
        <w:rPr>
          <w:rFonts w:ascii="Times New Roman" w:hAnsi="Times New Roman"/>
          <w:sz w:val="24"/>
          <w:szCs w:val="24"/>
        </w:rPr>
      </w:pPr>
    </w:p>
    <w:p w:rsidR="00B45B00" w:rsidRPr="00D130AC" w:rsidRDefault="00E94021">
      <w:pPr>
        <w:widowControl w:val="0"/>
        <w:autoSpaceDE w:val="0"/>
        <w:autoSpaceDN w:val="0"/>
        <w:adjustRightInd w:val="0"/>
        <w:spacing w:after="0" w:line="240" w:lineRule="auto"/>
        <w:ind w:left="3540"/>
        <w:rPr>
          <w:rFonts w:ascii="Times New Roman" w:hAnsi="Times New Roman"/>
          <w:sz w:val="24"/>
          <w:szCs w:val="24"/>
        </w:rPr>
      </w:pPr>
      <w:r w:rsidRPr="00D130AC">
        <w:rPr>
          <w:rFonts w:ascii="Times New Roman" w:hAnsi="Times New Roman"/>
          <w:b/>
          <w:bCs/>
          <w:sz w:val="24"/>
          <w:szCs w:val="24"/>
        </w:rPr>
        <w:t>Službeno priznanje, članstvo i nadzor</w:t>
      </w:r>
    </w:p>
    <w:p w:rsidR="00B45B00" w:rsidRPr="00D130AC" w:rsidRDefault="00B45B00">
      <w:pPr>
        <w:widowControl w:val="0"/>
        <w:autoSpaceDE w:val="0"/>
        <w:autoSpaceDN w:val="0"/>
        <w:adjustRightInd w:val="0"/>
        <w:spacing w:after="0" w:line="127" w:lineRule="exact"/>
        <w:rPr>
          <w:rFonts w:ascii="Times New Roman" w:hAnsi="Times New Roman"/>
          <w:sz w:val="24"/>
          <w:szCs w:val="24"/>
        </w:rPr>
      </w:pPr>
    </w:p>
    <w:p w:rsidR="00B45B00" w:rsidRPr="00D130AC" w:rsidRDefault="00E94021">
      <w:pPr>
        <w:widowControl w:val="0"/>
        <w:numPr>
          <w:ilvl w:val="0"/>
          <w:numId w:val="18"/>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sidRPr="00D130AC">
        <w:rPr>
          <w:rFonts w:ascii="Times New Roman" w:hAnsi="Times New Roman"/>
          <w:sz w:val="24"/>
          <w:szCs w:val="24"/>
        </w:rPr>
        <w:t xml:space="preserve">Svaka država članica osigurava uvođenje i službeno priznanje jednog </w:t>
      </w:r>
      <w:proofErr w:type="gramStart"/>
      <w:r w:rsidRPr="00D130AC">
        <w:rPr>
          <w:rFonts w:ascii="Times New Roman" w:hAnsi="Times New Roman"/>
          <w:sz w:val="24"/>
          <w:szCs w:val="24"/>
        </w:rPr>
        <w:t>ili</w:t>
      </w:r>
      <w:proofErr w:type="gramEnd"/>
      <w:r w:rsidRPr="00D130AC">
        <w:rPr>
          <w:rFonts w:ascii="Times New Roman" w:hAnsi="Times New Roman"/>
          <w:sz w:val="24"/>
          <w:szCs w:val="24"/>
        </w:rPr>
        <w:t xml:space="preserve"> više SOD-ova na svom državnom području. </w:t>
      </w:r>
    </w:p>
    <w:p w:rsidR="00B45B00" w:rsidRPr="00D130AC" w:rsidRDefault="00B45B00">
      <w:pPr>
        <w:widowControl w:val="0"/>
        <w:autoSpaceDE w:val="0"/>
        <w:autoSpaceDN w:val="0"/>
        <w:adjustRightInd w:val="0"/>
        <w:spacing w:after="0" w:line="200" w:lineRule="exact"/>
        <w:rPr>
          <w:rFonts w:ascii="Times New Roman" w:hAnsi="Times New Roman"/>
          <w:sz w:val="24"/>
          <w:szCs w:val="24"/>
        </w:rPr>
      </w:pPr>
    </w:p>
    <w:p w:rsidR="00B45B00" w:rsidRPr="00D130AC" w:rsidRDefault="00B45B00">
      <w:pPr>
        <w:widowControl w:val="0"/>
        <w:autoSpaceDE w:val="0"/>
        <w:autoSpaceDN w:val="0"/>
        <w:adjustRightInd w:val="0"/>
        <w:spacing w:after="0" w:line="238" w:lineRule="exact"/>
        <w:rPr>
          <w:rFonts w:ascii="Times New Roman" w:hAnsi="Times New Roman"/>
          <w:sz w:val="24"/>
          <w:szCs w:val="24"/>
        </w:rPr>
      </w:pPr>
    </w:p>
    <w:p w:rsidR="00B45B00" w:rsidRPr="00D130AC" w:rsidRDefault="00E94021">
      <w:pPr>
        <w:widowControl w:val="0"/>
        <w:overflowPunct w:val="0"/>
        <w:autoSpaceDE w:val="0"/>
        <w:autoSpaceDN w:val="0"/>
        <w:adjustRightInd w:val="0"/>
        <w:spacing w:after="0" w:line="245" w:lineRule="auto"/>
        <w:ind w:left="500" w:right="500" w:firstLine="2"/>
        <w:rPr>
          <w:rFonts w:ascii="Times New Roman" w:hAnsi="Times New Roman"/>
          <w:sz w:val="24"/>
          <w:szCs w:val="24"/>
        </w:rPr>
      </w:pPr>
      <w:r w:rsidRPr="00D130AC">
        <w:rPr>
          <w:rFonts w:ascii="Times New Roman" w:hAnsi="Times New Roman"/>
          <w:sz w:val="24"/>
          <w:szCs w:val="24"/>
        </w:rPr>
        <w:t xml:space="preserve">To ne isključuje spajanje SOD-ova </w:t>
      </w:r>
      <w:proofErr w:type="gramStart"/>
      <w:r w:rsidRPr="00D130AC">
        <w:rPr>
          <w:rFonts w:ascii="Times New Roman" w:hAnsi="Times New Roman"/>
          <w:sz w:val="24"/>
          <w:szCs w:val="24"/>
        </w:rPr>
        <w:t>ili</w:t>
      </w:r>
      <w:proofErr w:type="gramEnd"/>
      <w:r w:rsidRPr="00D130AC">
        <w:rPr>
          <w:rFonts w:ascii="Times New Roman" w:hAnsi="Times New Roman"/>
          <w:sz w:val="24"/>
          <w:szCs w:val="24"/>
        </w:rPr>
        <w:t xml:space="preserve"> uspostavljanje prekograničnih SOD-ova. Odobrenje za takve prekogranič</w:t>
      </w:r>
      <w:r w:rsidR="00D130AC" w:rsidRPr="00D130AC">
        <w:rPr>
          <w:rFonts w:ascii="Times New Roman" w:hAnsi="Times New Roman"/>
          <w:sz w:val="24"/>
          <w:szCs w:val="24"/>
        </w:rPr>
        <w:t xml:space="preserve">ne </w:t>
      </w:r>
      <w:proofErr w:type="gramStart"/>
      <w:r w:rsidR="00D130AC" w:rsidRPr="00D130AC">
        <w:rPr>
          <w:rFonts w:ascii="Times New Roman" w:hAnsi="Times New Roman"/>
          <w:sz w:val="24"/>
          <w:szCs w:val="24"/>
        </w:rPr>
        <w:t>ili</w:t>
      </w:r>
      <w:proofErr w:type="gramEnd"/>
      <w:r w:rsidR="00D130AC" w:rsidRPr="00D130AC">
        <w:rPr>
          <w:rFonts w:ascii="Times New Roman" w:hAnsi="Times New Roman"/>
          <w:sz w:val="24"/>
          <w:szCs w:val="24"/>
        </w:rPr>
        <w:t xml:space="preserve"> spojene SOD-ove dobij</w:t>
      </w:r>
      <w:r w:rsidRPr="00D130AC">
        <w:rPr>
          <w:rFonts w:ascii="Times New Roman" w:hAnsi="Times New Roman"/>
          <w:sz w:val="24"/>
          <w:szCs w:val="24"/>
        </w:rPr>
        <w:t>a se od onih država članica u kojima su uspostavljeni SOD-ovi o kojima je riječ.</w:t>
      </w:r>
    </w:p>
    <w:p w:rsidR="00B45B00" w:rsidRPr="00D130AC" w:rsidRDefault="00B45B00">
      <w:pPr>
        <w:widowControl w:val="0"/>
        <w:autoSpaceDE w:val="0"/>
        <w:autoSpaceDN w:val="0"/>
        <w:adjustRightInd w:val="0"/>
        <w:spacing w:after="0" w:line="200" w:lineRule="exact"/>
        <w:rPr>
          <w:rFonts w:ascii="Times New Roman" w:hAnsi="Times New Roman"/>
          <w:sz w:val="24"/>
          <w:szCs w:val="24"/>
        </w:rPr>
      </w:pPr>
    </w:p>
    <w:p w:rsidR="00B45B00" w:rsidRPr="00D130AC" w:rsidRDefault="00B45B00">
      <w:pPr>
        <w:widowControl w:val="0"/>
        <w:autoSpaceDE w:val="0"/>
        <w:autoSpaceDN w:val="0"/>
        <w:adjustRightInd w:val="0"/>
        <w:spacing w:after="0" w:line="223" w:lineRule="exact"/>
        <w:rPr>
          <w:rFonts w:ascii="Times New Roman" w:hAnsi="Times New Roman"/>
          <w:sz w:val="24"/>
          <w:szCs w:val="24"/>
        </w:rPr>
      </w:pPr>
    </w:p>
    <w:p w:rsidR="00B45B00" w:rsidRPr="001B0479" w:rsidRDefault="00D130AC" w:rsidP="001B0479">
      <w:pPr>
        <w:widowControl w:val="0"/>
        <w:numPr>
          <w:ilvl w:val="0"/>
          <w:numId w:val="18"/>
        </w:numPr>
        <w:overflowPunct w:val="0"/>
        <w:autoSpaceDE w:val="0"/>
        <w:autoSpaceDN w:val="0"/>
        <w:adjustRightInd w:val="0"/>
        <w:spacing w:after="0" w:line="246" w:lineRule="auto"/>
        <w:ind w:right="500"/>
        <w:rPr>
          <w:rFonts w:ascii="Times New Roman" w:hAnsi="Times New Roman"/>
          <w:sz w:val="24"/>
          <w:szCs w:val="24"/>
        </w:rPr>
      </w:pPr>
      <w:r w:rsidRPr="00D130AC">
        <w:rPr>
          <w:rFonts w:ascii="Times New Roman" w:hAnsi="Times New Roman"/>
          <w:sz w:val="24"/>
          <w:szCs w:val="24"/>
        </w:rPr>
        <w:t>Ugovorni sa</w:t>
      </w:r>
      <w:r w:rsidR="00E94021" w:rsidRPr="00D130AC">
        <w:rPr>
          <w:rFonts w:ascii="Times New Roman" w:hAnsi="Times New Roman"/>
          <w:sz w:val="24"/>
          <w:szCs w:val="24"/>
        </w:rPr>
        <w:t>stavi navedeni u č</w:t>
      </w:r>
      <w:r w:rsidRPr="00D130AC">
        <w:rPr>
          <w:rFonts w:ascii="Times New Roman" w:hAnsi="Times New Roman"/>
          <w:sz w:val="24"/>
          <w:szCs w:val="24"/>
        </w:rPr>
        <w:t xml:space="preserve">lanu 1. </w:t>
      </w:r>
      <w:proofErr w:type="gramStart"/>
      <w:r w:rsidRPr="00D130AC">
        <w:rPr>
          <w:rFonts w:ascii="Times New Roman" w:hAnsi="Times New Roman"/>
          <w:sz w:val="24"/>
          <w:szCs w:val="24"/>
        </w:rPr>
        <w:t>stavu</w:t>
      </w:r>
      <w:proofErr w:type="gramEnd"/>
      <w:r w:rsidRPr="00D130AC">
        <w:rPr>
          <w:rFonts w:ascii="Times New Roman" w:hAnsi="Times New Roman"/>
          <w:sz w:val="24"/>
          <w:szCs w:val="24"/>
        </w:rPr>
        <w:t xml:space="preserve"> 2. </w:t>
      </w:r>
      <w:proofErr w:type="gramStart"/>
      <w:r w:rsidRPr="00D130AC">
        <w:rPr>
          <w:rFonts w:ascii="Times New Roman" w:hAnsi="Times New Roman"/>
          <w:sz w:val="24"/>
          <w:szCs w:val="24"/>
        </w:rPr>
        <w:t>ta</w:t>
      </w:r>
      <w:r w:rsidR="00E94021" w:rsidRPr="00D130AC">
        <w:rPr>
          <w:rFonts w:ascii="Times New Roman" w:hAnsi="Times New Roman"/>
          <w:sz w:val="24"/>
          <w:szCs w:val="24"/>
        </w:rPr>
        <w:t>čki</w:t>
      </w:r>
      <w:proofErr w:type="gramEnd"/>
      <w:r w:rsidR="00E94021" w:rsidRPr="00D130AC">
        <w:rPr>
          <w:rFonts w:ascii="Times New Roman" w:hAnsi="Times New Roman"/>
          <w:sz w:val="24"/>
          <w:szCs w:val="24"/>
        </w:rPr>
        <w:t xml:space="preserve"> (b) ove Direktive mogu biti službeno priznati kao SOD-</w:t>
      </w:r>
      <w:r w:rsidR="00E94021" w:rsidRPr="001B0479">
        <w:rPr>
          <w:rFonts w:ascii="Times New Roman" w:hAnsi="Times New Roman"/>
          <w:sz w:val="24"/>
          <w:szCs w:val="24"/>
        </w:rPr>
        <w:t>ovi ako su u skladu s ovom Direktivom.</w:t>
      </w:r>
    </w:p>
    <w:p w:rsidR="00B45B00" w:rsidRPr="00D130AC" w:rsidRDefault="00B45B00">
      <w:pPr>
        <w:widowControl w:val="0"/>
        <w:autoSpaceDE w:val="0"/>
        <w:autoSpaceDN w:val="0"/>
        <w:adjustRightInd w:val="0"/>
        <w:spacing w:after="0" w:line="200" w:lineRule="exact"/>
        <w:rPr>
          <w:rFonts w:ascii="Times New Roman" w:hAnsi="Times New Roman"/>
          <w:sz w:val="24"/>
          <w:szCs w:val="24"/>
        </w:rPr>
      </w:pPr>
    </w:p>
    <w:p w:rsidR="00B45B00" w:rsidRPr="00D130AC" w:rsidRDefault="00B45B00">
      <w:pPr>
        <w:widowControl w:val="0"/>
        <w:autoSpaceDE w:val="0"/>
        <w:autoSpaceDN w:val="0"/>
        <w:adjustRightInd w:val="0"/>
        <w:spacing w:after="0" w:line="221" w:lineRule="exact"/>
        <w:rPr>
          <w:rFonts w:ascii="Times New Roman" w:hAnsi="Times New Roman"/>
          <w:sz w:val="24"/>
          <w:szCs w:val="24"/>
        </w:rPr>
      </w:pPr>
    </w:p>
    <w:p w:rsidR="00B45B00" w:rsidRPr="00D130AC" w:rsidRDefault="00E94021">
      <w:pPr>
        <w:widowControl w:val="0"/>
        <w:overflowPunct w:val="0"/>
        <w:autoSpaceDE w:val="0"/>
        <w:autoSpaceDN w:val="0"/>
        <w:adjustRightInd w:val="0"/>
        <w:spacing w:after="0" w:line="246" w:lineRule="auto"/>
        <w:ind w:left="500" w:right="500" w:firstLine="2"/>
        <w:rPr>
          <w:rFonts w:ascii="Times New Roman" w:hAnsi="Times New Roman"/>
          <w:sz w:val="24"/>
          <w:szCs w:val="24"/>
        </w:rPr>
      </w:pPr>
      <w:proofErr w:type="gramStart"/>
      <w:r w:rsidRPr="00D130AC">
        <w:rPr>
          <w:rFonts w:ascii="Times New Roman" w:hAnsi="Times New Roman"/>
          <w:sz w:val="24"/>
          <w:szCs w:val="24"/>
        </w:rPr>
        <w:t>ISZ može biti službeno priznat kao SOD ako ispunjavaj</w:t>
      </w:r>
      <w:r w:rsidR="00D130AC" w:rsidRPr="00D130AC">
        <w:rPr>
          <w:rFonts w:ascii="Times New Roman" w:hAnsi="Times New Roman"/>
          <w:sz w:val="24"/>
          <w:szCs w:val="24"/>
        </w:rPr>
        <w:t>u</w:t>
      </w:r>
      <w:r w:rsidRPr="00D130AC">
        <w:rPr>
          <w:rFonts w:ascii="Times New Roman" w:hAnsi="Times New Roman"/>
          <w:sz w:val="24"/>
          <w:szCs w:val="24"/>
        </w:rPr>
        <w:t xml:space="preserve"> kriterij</w:t>
      </w:r>
      <w:r w:rsidR="007A12E6">
        <w:rPr>
          <w:rFonts w:ascii="Times New Roman" w:hAnsi="Times New Roman"/>
          <w:sz w:val="24"/>
          <w:szCs w:val="24"/>
        </w:rPr>
        <w:t>ume</w:t>
      </w:r>
      <w:r w:rsidRPr="00D130AC">
        <w:rPr>
          <w:rFonts w:ascii="Times New Roman" w:hAnsi="Times New Roman"/>
          <w:sz w:val="24"/>
          <w:szCs w:val="24"/>
        </w:rPr>
        <w:t xml:space="preserve"> utvrđene u č</w:t>
      </w:r>
      <w:r w:rsidR="00D130AC" w:rsidRPr="00D130AC">
        <w:rPr>
          <w:rFonts w:ascii="Times New Roman" w:hAnsi="Times New Roman"/>
          <w:sz w:val="24"/>
          <w:szCs w:val="24"/>
        </w:rPr>
        <w:t>lanu 113.</w:t>
      </w:r>
      <w:proofErr w:type="gramEnd"/>
      <w:r w:rsidR="00D130AC" w:rsidRPr="00D130AC">
        <w:rPr>
          <w:rFonts w:ascii="Times New Roman" w:hAnsi="Times New Roman"/>
          <w:sz w:val="24"/>
          <w:szCs w:val="24"/>
        </w:rPr>
        <w:t xml:space="preserve"> </w:t>
      </w:r>
      <w:proofErr w:type="gramStart"/>
      <w:r w:rsidR="00D130AC" w:rsidRPr="00D130AC">
        <w:rPr>
          <w:rFonts w:ascii="Times New Roman" w:hAnsi="Times New Roman"/>
          <w:sz w:val="24"/>
          <w:szCs w:val="24"/>
        </w:rPr>
        <w:t>stav</w:t>
      </w:r>
      <w:r w:rsidRPr="00D130AC">
        <w:rPr>
          <w:rFonts w:ascii="Times New Roman" w:hAnsi="Times New Roman"/>
          <w:sz w:val="24"/>
          <w:szCs w:val="24"/>
        </w:rPr>
        <w:t>u</w:t>
      </w:r>
      <w:proofErr w:type="gramEnd"/>
      <w:r w:rsidRPr="00D130AC">
        <w:rPr>
          <w:rFonts w:ascii="Times New Roman" w:hAnsi="Times New Roman"/>
          <w:sz w:val="24"/>
          <w:szCs w:val="24"/>
        </w:rPr>
        <w:t xml:space="preserve"> 7. </w:t>
      </w:r>
      <w:proofErr w:type="gramStart"/>
      <w:r w:rsidRPr="00D130AC">
        <w:rPr>
          <w:rFonts w:ascii="Times New Roman" w:hAnsi="Times New Roman"/>
          <w:sz w:val="24"/>
          <w:szCs w:val="24"/>
        </w:rPr>
        <w:t>Uredbe (EU) br. 575/2013 i ako je usklađen s ovom Direktivom.</w:t>
      </w:r>
      <w:proofErr w:type="gramEnd"/>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21" w:lineRule="exact"/>
        <w:rPr>
          <w:rFonts w:ascii="Times New Roman" w:hAnsi="Times New Roman"/>
          <w:sz w:val="24"/>
          <w:szCs w:val="24"/>
        </w:rPr>
      </w:pPr>
    </w:p>
    <w:p w:rsidR="00B45B00" w:rsidRPr="001B0479" w:rsidRDefault="00E94021">
      <w:pPr>
        <w:widowControl w:val="0"/>
        <w:numPr>
          <w:ilvl w:val="0"/>
          <w:numId w:val="19"/>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sidRPr="001B0479">
        <w:rPr>
          <w:rFonts w:ascii="Times New Roman" w:hAnsi="Times New Roman"/>
          <w:sz w:val="24"/>
          <w:szCs w:val="24"/>
        </w:rPr>
        <w:t>Nijedna kreditna institucija koja je dobila odobrenje za rad u državi č</w:t>
      </w:r>
      <w:r w:rsidR="00D130AC" w:rsidRPr="001B0479">
        <w:rPr>
          <w:rFonts w:ascii="Times New Roman" w:hAnsi="Times New Roman"/>
          <w:sz w:val="24"/>
          <w:szCs w:val="24"/>
        </w:rPr>
        <w:t xml:space="preserve">lanici </w:t>
      </w:r>
      <w:proofErr w:type="gramStart"/>
      <w:r w:rsidR="00D130AC" w:rsidRPr="001B0479">
        <w:rPr>
          <w:rFonts w:ascii="Times New Roman" w:hAnsi="Times New Roman"/>
          <w:sz w:val="24"/>
          <w:szCs w:val="24"/>
        </w:rPr>
        <w:t>na</w:t>
      </w:r>
      <w:proofErr w:type="gramEnd"/>
      <w:r w:rsidR="00D130AC" w:rsidRPr="001B0479">
        <w:rPr>
          <w:rFonts w:ascii="Times New Roman" w:hAnsi="Times New Roman"/>
          <w:sz w:val="24"/>
          <w:szCs w:val="24"/>
        </w:rPr>
        <w:t xml:space="preserve"> osnovu </w:t>
      </w:r>
      <w:r w:rsidRPr="001B0479">
        <w:rPr>
          <w:rFonts w:ascii="Times New Roman" w:hAnsi="Times New Roman"/>
          <w:sz w:val="24"/>
          <w:szCs w:val="24"/>
        </w:rPr>
        <w:t>č</w:t>
      </w:r>
      <w:r w:rsidR="00D130AC" w:rsidRPr="001B0479">
        <w:rPr>
          <w:rFonts w:ascii="Times New Roman" w:hAnsi="Times New Roman"/>
          <w:sz w:val="24"/>
          <w:szCs w:val="24"/>
        </w:rPr>
        <w:t>lan</w:t>
      </w:r>
      <w:r w:rsidRPr="001B0479">
        <w:rPr>
          <w:rFonts w:ascii="Times New Roman" w:hAnsi="Times New Roman"/>
          <w:sz w:val="24"/>
          <w:szCs w:val="24"/>
        </w:rPr>
        <w:t>a 8. Direktive 2013/36/EU ne prima depozite ako nije č</w:t>
      </w:r>
      <w:r w:rsidR="00D130AC" w:rsidRPr="001B0479">
        <w:rPr>
          <w:rFonts w:ascii="Times New Roman" w:hAnsi="Times New Roman"/>
          <w:sz w:val="24"/>
          <w:szCs w:val="24"/>
        </w:rPr>
        <w:t>lanica sa</w:t>
      </w:r>
      <w:r w:rsidRPr="001B0479">
        <w:rPr>
          <w:rFonts w:ascii="Times New Roman" w:hAnsi="Times New Roman"/>
          <w:sz w:val="24"/>
          <w:szCs w:val="24"/>
        </w:rPr>
        <w:t>stava koji je službeno priznat u matičnoj državi članic</w:t>
      </w:r>
      <w:r w:rsidR="00D130AC" w:rsidRPr="001B0479">
        <w:rPr>
          <w:rFonts w:ascii="Times New Roman" w:hAnsi="Times New Roman"/>
          <w:sz w:val="24"/>
          <w:szCs w:val="24"/>
        </w:rPr>
        <w:t xml:space="preserve">i </w:t>
      </w:r>
      <w:proofErr w:type="gramStart"/>
      <w:r w:rsidR="00D130AC" w:rsidRPr="001B0479">
        <w:rPr>
          <w:rFonts w:ascii="Times New Roman" w:hAnsi="Times New Roman"/>
          <w:sz w:val="24"/>
          <w:szCs w:val="24"/>
        </w:rPr>
        <w:t>te</w:t>
      </w:r>
      <w:proofErr w:type="gramEnd"/>
      <w:r w:rsidR="00D130AC" w:rsidRPr="001B0479">
        <w:rPr>
          <w:rFonts w:ascii="Times New Roman" w:hAnsi="Times New Roman"/>
          <w:sz w:val="24"/>
          <w:szCs w:val="24"/>
        </w:rPr>
        <w:t xml:space="preserve"> kreditne institucije na osnovu stav</w:t>
      </w:r>
      <w:r w:rsidRPr="001B0479">
        <w:rPr>
          <w:rFonts w:ascii="Times New Roman" w:hAnsi="Times New Roman"/>
          <w:sz w:val="24"/>
          <w:szCs w:val="24"/>
        </w:rPr>
        <w:t xml:space="preserve">a 1. </w:t>
      </w:r>
      <w:proofErr w:type="gramStart"/>
      <w:r w:rsidRPr="001B0479">
        <w:rPr>
          <w:rFonts w:ascii="Times New Roman" w:hAnsi="Times New Roman"/>
          <w:sz w:val="24"/>
          <w:szCs w:val="24"/>
        </w:rPr>
        <w:t>ovog</w:t>
      </w:r>
      <w:proofErr w:type="gramEnd"/>
      <w:r w:rsidRPr="001B0479">
        <w:rPr>
          <w:rFonts w:ascii="Times New Roman" w:hAnsi="Times New Roman"/>
          <w:sz w:val="24"/>
          <w:szCs w:val="24"/>
        </w:rPr>
        <w:t xml:space="preserve"> č</w:t>
      </w:r>
      <w:r w:rsidR="00D130AC" w:rsidRPr="001B0479">
        <w:rPr>
          <w:rFonts w:ascii="Times New Roman" w:hAnsi="Times New Roman"/>
          <w:sz w:val="24"/>
          <w:szCs w:val="24"/>
        </w:rPr>
        <w:t>lan</w:t>
      </w:r>
      <w:r w:rsidRPr="001B0479">
        <w:rPr>
          <w:rFonts w:ascii="Times New Roman" w:hAnsi="Times New Roman"/>
          <w:sz w:val="24"/>
          <w:szCs w:val="24"/>
        </w:rPr>
        <w:t xml:space="preserve">a. </w:t>
      </w:r>
    </w:p>
    <w:p w:rsidR="00B45B00" w:rsidRPr="001B0479" w:rsidRDefault="00B45B00">
      <w:pPr>
        <w:widowControl w:val="0"/>
        <w:autoSpaceDE w:val="0"/>
        <w:autoSpaceDN w:val="0"/>
        <w:adjustRightInd w:val="0"/>
        <w:spacing w:after="0" w:line="200" w:lineRule="exact"/>
        <w:rPr>
          <w:rFonts w:ascii="Times New Roman" w:hAnsi="Times New Roman"/>
          <w:sz w:val="24"/>
          <w:szCs w:val="24"/>
        </w:rPr>
      </w:pPr>
    </w:p>
    <w:p w:rsidR="00B45B00" w:rsidRPr="001B0479" w:rsidRDefault="00B45B00">
      <w:pPr>
        <w:widowControl w:val="0"/>
        <w:autoSpaceDE w:val="0"/>
        <w:autoSpaceDN w:val="0"/>
        <w:adjustRightInd w:val="0"/>
        <w:spacing w:after="0" w:line="228" w:lineRule="exact"/>
        <w:rPr>
          <w:rFonts w:ascii="Times New Roman" w:hAnsi="Times New Roman"/>
          <w:sz w:val="24"/>
          <w:szCs w:val="24"/>
        </w:rPr>
      </w:pPr>
    </w:p>
    <w:p w:rsidR="00B45B00" w:rsidRPr="001B0479" w:rsidRDefault="00E94021">
      <w:pPr>
        <w:widowControl w:val="0"/>
        <w:numPr>
          <w:ilvl w:val="0"/>
          <w:numId w:val="19"/>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sidRPr="001B0479">
        <w:rPr>
          <w:rFonts w:ascii="Times New Roman" w:hAnsi="Times New Roman"/>
          <w:sz w:val="24"/>
          <w:szCs w:val="24"/>
        </w:rPr>
        <w:t>Ako kreditna institucija ne ispunjava ob</w:t>
      </w:r>
      <w:r w:rsidR="001B0479" w:rsidRPr="001B0479">
        <w:rPr>
          <w:rFonts w:ascii="Times New Roman" w:hAnsi="Times New Roman"/>
          <w:sz w:val="24"/>
          <w:szCs w:val="24"/>
        </w:rPr>
        <w:t>a</w:t>
      </w:r>
      <w:r w:rsidRPr="001B0479">
        <w:rPr>
          <w:rFonts w:ascii="Times New Roman" w:hAnsi="Times New Roman"/>
          <w:sz w:val="24"/>
          <w:szCs w:val="24"/>
        </w:rPr>
        <w:t xml:space="preserve">veze koje za nju proizlaze iz članstva u SOD-u, o tome se odmah obavješćuju nadležna tijela i, u suradnji </w:t>
      </w:r>
      <w:proofErr w:type="gramStart"/>
      <w:r w:rsidRPr="001B0479">
        <w:rPr>
          <w:rFonts w:ascii="Times New Roman" w:hAnsi="Times New Roman"/>
          <w:sz w:val="24"/>
          <w:szCs w:val="24"/>
        </w:rPr>
        <w:t>sa</w:t>
      </w:r>
      <w:proofErr w:type="gramEnd"/>
      <w:r w:rsidRPr="001B0479">
        <w:rPr>
          <w:rFonts w:ascii="Times New Roman" w:hAnsi="Times New Roman"/>
          <w:sz w:val="24"/>
          <w:szCs w:val="24"/>
        </w:rPr>
        <w:t xml:space="preserve"> SOD-om, hitno poduzimaju sve odgovarajuće mjere, uklju</w:t>
      </w:r>
      <w:r w:rsidR="001B0479" w:rsidRPr="001B0479">
        <w:rPr>
          <w:rFonts w:ascii="Times New Roman" w:hAnsi="Times New Roman"/>
          <w:sz w:val="24"/>
          <w:szCs w:val="24"/>
        </w:rPr>
        <w:t>č</w:t>
      </w:r>
      <w:r w:rsidRPr="001B0479">
        <w:rPr>
          <w:rFonts w:ascii="Times New Roman" w:hAnsi="Times New Roman"/>
          <w:sz w:val="24"/>
          <w:szCs w:val="24"/>
        </w:rPr>
        <w:t>ujući, ako je to potrebno, određivanje kazni, kako bi se osiguralo da kreditna institucija ispunjava svoje ob</w:t>
      </w:r>
      <w:r w:rsidR="001B0479" w:rsidRPr="001B0479">
        <w:rPr>
          <w:rFonts w:ascii="Times New Roman" w:hAnsi="Times New Roman"/>
          <w:sz w:val="24"/>
          <w:szCs w:val="24"/>
        </w:rPr>
        <w:t>a</w:t>
      </w:r>
      <w:r w:rsidRPr="001B0479">
        <w:rPr>
          <w:rFonts w:ascii="Times New Roman" w:hAnsi="Times New Roman"/>
          <w:sz w:val="24"/>
          <w:szCs w:val="24"/>
        </w:rPr>
        <w:t xml:space="preserve">veze. </w:t>
      </w:r>
    </w:p>
    <w:p w:rsidR="00B45B00" w:rsidRPr="001B0479"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D130AC">
      <w:pPr>
        <w:widowControl w:val="0"/>
        <w:numPr>
          <w:ilvl w:val="0"/>
          <w:numId w:val="19"/>
        </w:numPr>
        <w:tabs>
          <w:tab w:val="clear" w:pos="720"/>
          <w:tab w:val="num" w:pos="932"/>
        </w:tabs>
        <w:overflowPunct w:val="0"/>
        <w:autoSpaceDE w:val="0"/>
        <w:autoSpaceDN w:val="0"/>
        <w:adjustRightInd w:val="0"/>
        <w:spacing w:after="0" w:line="237" w:lineRule="auto"/>
        <w:ind w:left="500" w:right="500" w:firstLine="3"/>
        <w:jc w:val="both"/>
        <w:rPr>
          <w:rFonts w:ascii="Times New Roman" w:hAnsi="Times New Roman"/>
          <w:sz w:val="24"/>
          <w:szCs w:val="24"/>
        </w:rPr>
      </w:pPr>
      <w:r>
        <w:rPr>
          <w:rFonts w:ascii="Times New Roman" w:hAnsi="Times New Roman"/>
          <w:sz w:val="24"/>
          <w:szCs w:val="24"/>
        </w:rPr>
        <w:t>Ako se mjerama preduzetim u okviru stav</w:t>
      </w:r>
      <w:r w:rsidR="00E94021" w:rsidRPr="007B3C1D">
        <w:rPr>
          <w:rFonts w:ascii="Times New Roman" w:hAnsi="Times New Roman"/>
          <w:sz w:val="24"/>
          <w:szCs w:val="24"/>
        </w:rPr>
        <w:t xml:space="preserve">a 4. </w:t>
      </w:r>
      <w:proofErr w:type="gramStart"/>
      <w:r w:rsidR="00E94021" w:rsidRPr="007B3C1D">
        <w:rPr>
          <w:rFonts w:ascii="Times New Roman" w:hAnsi="Times New Roman"/>
          <w:sz w:val="24"/>
          <w:szCs w:val="24"/>
        </w:rPr>
        <w:t>ne</w:t>
      </w:r>
      <w:proofErr w:type="gramEnd"/>
      <w:r w:rsidR="00E94021" w:rsidRPr="007B3C1D">
        <w:rPr>
          <w:rFonts w:ascii="Times New Roman" w:hAnsi="Times New Roman"/>
          <w:sz w:val="24"/>
          <w:szCs w:val="24"/>
        </w:rPr>
        <w:t xml:space="preserve"> osigura da kreditna institucija ispunjava ob</w:t>
      </w:r>
      <w:r>
        <w:rPr>
          <w:rFonts w:ascii="Times New Roman" w:hAnsi="Times New Roman"/>
          <w:sz w:val="24"/>
          <w:szCs w:val="24"/>
        </w:rPr>
        <w:t>a</w:t>
      </w:r>
      <w:r w:rsidR="00E94021" w:rsidRPr="007B3C1D">
        <w:rPr>
          <w:rFonts w:ascii="Times New Roman" w:hAnsi="Times New Roman"/>
          <w:sz w:val="24"/>
          <w:szCs w:val="24"/>
        </w:rPr>
        <w:t xml:space="preserve">veze, SOD može, podložno nacionalnom pravu </w:t>
      </w:r>
      <w:r w:rsidR="00E94021" w:rsidRPr="002B3B1F">
        <w:rPr>
          <w:rFonts w:ascii="Times New Roman" w:hAnsi="Times New Roman"/>
          <w:sz w:val="24"/>
          <w:szCs w:val="24"/>
        </w:rPr>
        <w:t>i izrič</w:t>
      </w:r>
      <w:r w:rsidRPr="002B3B1F">
        <w:rPr>
          <w:rFonts w:ascii="Times New Roman" w:hAnsi="Times New Roman"/>
          <w:sz w:val="24"/>
          <w:szCs w:val="24"/>
        </w:rPr>
        <w:t>itoj sa</w:t>
      </w:r>
      <w:r w:rsidR="00E94021" w:rsidRPr="002B3B1F">
        <w:rPr>
          <w:rFonts w:ascii="Times New Roman" w:hAnsi="Times New Roman"/>
          <w:sz w:val="24"/>
          <w:szCs w:val="24"/>
        </w:rPr>
        <w:t>glasnosti nadležnih tijela,</w:t>
      </w:r>
      <w:r w:rsidR="00E94021" w:rsidRPr="007B3C1D">
        <w:rPr>
          <w:rFonts w:ascii="Times New Roman" w:hAnsi="Times New Roman"/>
          <w:sz w:val="24"/>
          <w:szCs w:val="24"/>
        </w:rPr>
        <w:t xml:space="preserve"> uputiti </w:t>
      </w:r>
      <w:r w:rsidR="002B3B1F" w:rsidRPr="002B3B1F">
        <w:rPr>
          <w:rFonts w:ascii="Times New Roman" w:hAnsi="Times New Roman"/>
          <w:sz w:val="24"/>
          <w:szCs w:val="24"/>
        </w:rPr>
        <w:t xml:space="preserve">obavještenje </w:t>
      </w:r>
      <w:r w:rsidR="00E94021" w:rsidRPr="002B3B1F">
        <w:rPr>
          <w:rFonts w:ascii="Times New Roman" w:hAnsi="Times New Roman"/>
          <w:sz w:val="24"/>
          <w:szCs w:val="24"/>
        </w:rPr>
        <w:t>najmanje mjesec dana unaprijed o svojoj namjeri da kreditnu instituciju isključi iz članstva u SOD-u. Depoziti primljeni prije isteka tog roka za obavje</w:t>
      </w:r>
      <w:r w:rsidR="002B3B1F">
        <w:rPr>
          <w:rFonts w:ascii="Times New Roman" w:hAnsi="Times New Roman"/>
          <w:sz w:val="24"/>
          <w:szCs w:val="24"/>
        </w:rPr>
        <w:t>štavanje</w:t>
      </w:r>
      <w:r w:rsidR="00E94021" w:rsidRPr="002B3B1F">
        <w:rPr>
          <w:rFonts w:ascii="Times New Roman" w:hAnsi="Times New Roman"/>
          <w:sz w:val="24"/>
          <w:szCs w:val="24"/>
        </w:rPr>
        <w:t xml:space="preserve"> i dalje su u potpunosti osigurani putem SOD-a. Ako po isteku roka za </w:t>
      </w:r>
      <w:r w:rsidR="002B3B1F" w:rsidRPr="002B3B1F">
        <w:rPr>
          <w:rFonts w:ascii="Times New Roman" w:hAnsi="Times New Roman"/>
          <w:sz w:val="24"/>
          <w:szCs w:val="24"/>
        </w:rPr>
        <w:t>obavje</w:t>
      </w:r>
      <w:r w:rsidR="002B3B1F">
        <w:rPr>
          <w:rFonts w:ascii="Times New Roman" w:hAnsi="Times New Roman"/>
          <w:sz w:val="24"/>
          <w:szCs w:val="24"/>
        </w:rPr>
        <w:t>štavanje</w:t>
      </w:r>
      <w:r w:rsidR="00E94021" w:rsidRPr="002B3B1F">
        <w:rPr>
          <w:rFonts w:ascii="Times New Roman" w:hAnsi="Times New Roman"/>
          <w:sz w:val="24"/>
          <w:szCs w:val="24"/>
        </w:rPr>
        <w:t xml:space="preserve"> kreditna institucija nije ispunila svoje ob</w:t>
      </w:r>
      <w:r w:rsidR="002B3B1F">
        <w:rPr>
          <w:rFonts w:ascii="Times New Roman" w:hAnsi="Times New Roman"/>
          <w:sz w:val="24"/>
          <w:szCs w:val="24"/>
        </w:rPr>
        <w:t>a</w:t>
      </w:r>
      <w:r w:rsidR="00E94021" w:rsidRPr="002B3B1F">
        <w:rPr>
          <w:rFonts w:ascii="Times New Roman" w:hAnsi="Times New Roman"/>
          <w:sz w:val="24"/>
          <w:szCs w:val="24"/>
        </w:rPr>
        <w:t xml:space="preserve">veze, SOD isključuje kreditnu instituciju. </w:t>
      </w:r>
    </w:p>
    <w:p w:rsidR="00B45B00" w:rsidRDefault="00B45B00">
      <w:pPr>
        <w:widowControl w:val="0"/>
        <w:autoSpaceDE w:val="0"/>
        <w:autoSpaceDN w:val="0"/>
        <w:adjustRightInd w:val="0"/>
        <w:spacing w:after="0" w:line="200" w:lineRule="exact"/>
        <w:rPr>
          <w:rFonts w:ascii="Times New Roman" w:hAnsi="Times New Roman"/>
          <w:sz w:val="24"/>
          <w:szCs w:val="24"/>
        </w:rPr>
      </w:pPr>
    </w:p>
    <w:p w:rsidR="00CC320B" w:rsidRPr="002B3B1F" w:rsidRDefault="00CC320B">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8" w:lineRule="exact"/>
        <w:rPr>
          <w:rFonts w:ascii="Times New Roman" w:hAnsi="Times New Roman"/>
          <w:sz w:val="24"/>
          <w:szCs w:val="24"/>
        </w:rPr>
      </w:pPr>
    </w:p>
    <w:p w:rsidR="00B45B00" w:rsidRPr="002B3B1F" w:rsidRDefault="00E94021">
      <w:pPr>
        <w:widowControl w:val="0"/>
        <w:numPr>
          <w:ilvl w:val="0"/>
          <w:numId w:val="19"/>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2B3B1F">
        <w:rPr>
          <w:rFonts w:ascii="Times New Roman" w:hAnsi="Times New Roman"/>
          <w:sz w:val="24"/>
          <w:szCs w:val="24"/>
        </w:rPr>
        <w:t xml:space="preserve">Depoziti koji se drže </w:t>
      </w:r>
      <w:proofErr w:type="gramStart"/>
      <w:r w:rsidRPr="002B3B1F">
        <w:rPr>
          <w:rFonts w:ascii="Times New Roman" w:hAnsi="Times New Roman"/>
          <w:sz w:val="24"/>
          <w:szCs w:val="24"/>
        </w:rPr>
        <w:t>na</w:t>
      </w:r>
      <w:proofErr w:type="gramEnd"/>
      <w:r w:rsidRPr="002B3B1F">
        <w:rPr>
          <w:rFonts w:ascii="Times New Roman" w:hAnsi="Times New Roman"/>
          <w:sz w:val="24"/>
          <w:szCs w:val="24"/>
        </w:rPr>
        <w:t xml:space="preserve"> datum kada je kreditna institucija isključena iz članstva u SOD-u i dalje su pokriveni putem tog SOD-a.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0" w:lineRule="exact"/>
        <w:rPr>
          <w:rFonts w:ascii="Times New Roman" w:hAnsi="Times New Roman"/>
          <w:sz w:val="24"/>
          <w:szCs w:val="24"/>
        </w:rPr>
      </w:pPr>
    </w:p>
    <w:p w:rsidR="00B45B00" w:rsidRPr="002B3B1F" w:rsidRDefault="00E94021">
      <w:pPr>
        <w:widowControl w:val="0"/>
        <w:numPr>
          <w:ilvl w:val="0"/>
          <w:numId w:val="19"/>
        </w:numPr>
        <w:tabs>
          <w:tab w:val="clear" w:pos="720"/>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2B3B1F">
        <w:rPr>
          <w:rFonts w:ascii="Times New Roman" w:hAnsi="Times New Roman"/>
          <w:sz w:val="24"/>
          <w:szCs w:val="24"/>
        </w:rPr>
        <w:t xml:space="preserve">Imenovana tijela </w:t>
      </w:r>
      <w:proofErr w:type="gramStart"/>
      <w:r w:rsidRPr="002B3B1F">
        <w:rPr>
          <w:rFonts w:ascii="Times New Roman" w:hAnsi="Times New Roman"/>
          <w:sz w:val="24"/>
          <w:szCs w:val="24"/>
        </w:rPr>
        <w:t>na</w:t>
      </w:r>
      <w:proofErr w:type="gramEnd"/>
      <w:r w:rsidRPr="002B3B1F">
        <w:rPr>
          <w:rFonts w:ascii="Times New Roman" w:hAnsi="Times New Roman"/>
          <w:sz w:val="24"/>
          <w:szCs w:val="24"/>
        </w:rPr>
        <w:t xml:space="preserve"> stalnoj osnovi, a u pogledu njihove usklađenosti s</w:t>
      </w:r>
      <w:r w:rsidR="0017090D">
        <w:rPr>
          <w:rFonts w:ascii="Times New Roman" w:hAnsi="Times New Roman"/>
          <w:sz w:val="24"/>
          <w:szCs w:val="24"/>
        </w:rPr>
        <w:t>a</w:t>
      </w:r>
      <w:r w:rsidRPr="002B3B1F">
        <w:rPr>
          <w:rFonts w:ascii="Times New Roman" w:hAnsi="Times New Roman"/>
          <w:sz w:val="24"/>
          <w:szCs w:val="24"/>
        </w:rPr>
        <w:t xml:space="preserve"> ovom Direktivom, nadziru sve SOD-ove iz člana 1.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3" w:lineRule="exact"/>
        <w:rPr>
          <w:rFonts w:ascii="Times New Roman" w:hAnsi="Times New Roman"/>
          <w:sz w:val="24"/>
          <w:szCs w:val="24"/>
        </w:rPr>
      </w:pPr>
    </w:p>
    <w:p w:rsidR="00B45B00" w:rsidRPr="002B3B1F" w:rsidRDefault="00E94021">
      <w:pPr>
        <w:widowControl w:val="0"/>
        <w:overflowPunct w:val="0"/>
        <w:autoSpaceDE w:val="0"/>
        <w:autoSpaceDN w:val="0"/>
        <w:adjustRightInd w:val="0"/>
        <w:spacing w:after="0" w:line="246" w:lineRule="auto"/>
        <w:ind w:left="500" w:right="500" w:firstLine="2"/>
        <w:rPr>
          <w:rFonts w:ascii="Times New Roman" w:hAnsi="Times New Roman"/>
          <w:sz w:val="24"/>
          <w:szCs w:val="24"/>
        </w:rPr>
      </w:pPr>
      <w:proofErr w:type="gramStart"/>
      <w:r w:rsidRPr="002B3B1F">
        <w:rPr>
          <w:rFonts w:ascii="Times New Roman" w:hAnsi="Times New Roman"/>
          <w:sz w:val="24"/>
          <w:szCs w:val="24"/>
        </w:rPr>
        <w:t>Prekogranične SOD-ove nadziru predstavnici imenovanih tijela država članica u kojima pridružene kreditne institucije imaju odobrenje za rad.</w:t>
      </w:r>
      <w:proofErr w:type="gramEnd"/>
    </w:p>
    <w:p w:rsidR="00B45B00" w:rsidRPr="002B3B1F" w:rsidRDefault="00B45B00">
      <w:pPr>
        <w:widowControl w:val="0"/>
        <w:autoSpaceDE w:val="0"/>
        <w:autoSpaceDN w:val="0"/>
        <w:adjustRightInd w:val="0"/>
        <w:spacing w:after="0" w:line="240" w:lineRule="auto"/>
        <w:rPr>
          <w:rFonts w:ascii="Times New Roman" w:hAnsi="Times New Roman"/>
          <w:sz w:val="24"/>
          <w:szCs w:val="24"/>
        </w:rPr>
        <w:sectPr w:rsidR="00B45B00" w:rsidRPr="002B3B1F">
          <w:pgSz w:w="11900" w:h="16838"/>
          <w:pgMar w:top="795" w:right="820" w:bottom="802" w:left="860" w:header="720" w:footer="720" w:gutter="0"/>
          <w:cols w:space="720" w:equalWidth="0">
            <w:col w:w="10220"/>
          </w:cols>
          <w:noEndnote/>
        </w:sectPr>
      </w:pPr>
    </w:p>
    <w:p w:rsidR="00C15720" w:rsidRPr="007B3C1D"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10" w:name="page11"/>
      <w:bookmarkEnd w:id="10"/>
      <w:r w:rsidRPr="007B3C1D">
        <w:rPr>
          <w:rFonts w:ascii="Times New Roman" w:hAnsi="Times New Roman"/>
          <w:sz w:val="24"/>
          <w:szCs w:val="24"/>
        </w:rPr>
        <w:lastRenderedPageBreak/>
        <w:t>12.6.2014.</w:t>
      </w:r>
      <w:r w:rsidRPr="007B3C1D">
        <w:rPr>
          <w:rFonts w:ascii="Times New Roman" w:hAnsi="Times New Roman"/>
          <w:sz w:val="24"/>
          <w:szCs w:val="24"/>
        </w:rPr>
        <w:tab/>
        <w:t xml:space="preserve">          </w:t>
      </w:r>
      <w:r w:rsidR="002B3B1F">
        <w:rPr>
          <w:rFonts w:ascii="Times New Roman" w:hAnsi="Times New Roman"/>
          <w:sz w:val="24"/>
          <w:szCs w:val="24"/>
        </w:rPr>
        <w:t xml:space="preserve">            </w:t>
      </w:r>
      <w:r w:rsidR="00C15720">
        <w:rPr>
          <w:rFonts w:ascii="Times New Roman" w:hAnsi="Times New Roman"/>
          <w:sz w:val="24"/>
          <w:szCs w:val="24"/>
        </w:rPr>
        <w:t xml:space="preserve">        </w:t>
      </w:r>
      <w:r w:rsidR="002B3B1F">
        <w:rPr>
          <w:rFonts w:ascii="Times New Roman" w:hAnsi="Times New Roman"/>
          <w:sz w:val="24"/>
          <w:szCs w:val="24"/>
        </w:rPr>
        <w:t xml:space="preserve">   Službeni list Ev</w:t>
      </w:r>
      <w:r w:rsidR="00C15720">
        <w:rPr>
          <w:rFonts w:ascii="Times New Roman" w:hAnsi="Times New Roman"/>
          <w:sz w:val="24"/>
          <w:szCs w:val="24"/>
        </w:rPr>
        <w:t xml:space="preserve">ropske unije                                        </w:t>
      </w:r>
      <w:r w:rsidRPr="007B3C1D">
        <w:rPr>
          <w:rFonts w:ascii="Times New Roman" w:hAnsi="Times New Roman"/>
          <w:sz w:val="24"/>
          <w:szCs w:val="24"/>
        </w:rPr>
        <w:t>L 173/159</w:t>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64" style="position:absolute;z-index:-27;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2B3B1F" w:rsidRDefault="00E94021">
      <w:pPr>
        <w:widowControl w:val="0"/>
        <w:numPr>
          <w:ilvl w:val="0"/>
          <w:numId w:val="20"/>
        </w:numPr>
        <w:tabs>
          <w:tab w:val="clear" w:pos="720"/>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2B3B1F">
        <w:rPr>
          <w:rFonts w:ascii="Times New Roman" w:hAnsi="Times New Roman"/>
          <w:sz w:val="24"/>
          <w:szCs w:val="24"/>
        </w:rPr>
        <w:t xml:space="preserve">Države članice osiguravaju da SOD-ovi </w:t>
      </w:r>
      <w:proofErr w:type="gramStart"/>
      <w:r w:rsidRPr="002B3B1F">
        <w:rPr>
          <w:rFonts w:ascii="Times New Roman" w:hAnsi="Times New Roman"/>
          <w:sz w:val="24"/>
          <w:szCs w:val="24"/>
        </w:rPr>
        <w:t>od</w:t>
      </w:r>
      <w:proofErr w:type="gramEnd"/>
      <w:r w:rsidRPr="002B3B1F">
        <w:rPr>
          <w:rFonts w:ascii="Times New Roman" w:hAnsi="Times New Roman"/>
          <w:sz w:val="24"/>
          <w:szCs w:val="24"/>
        </w:rPr>
        <w:t xml:space="preserve"> svojih članova, u bilo koje vrijeme i na zahtjev SOD-a, primaju sve informacije potrebne radi pripremanja isplate deponentima, uključujući namjenska sredstva u okviru č</w:t>
      </w:r>
      <w:r w:rsidR="002B3B1F">
        <w:rPr>
          <w:rFonts w:ascii="Times New Roman" w:hAnsi="Times New Roman"/>
          <w:sz w:val="24"/>
          <w:szCs w:val="24"/>
        </w:rPr>
        <w:t xml:space="preserve">lana 5. </w:t>
      </w:r>
      <w:proofErr w:type="gramStart"/>
      <w:r w:rsidR="002B3B1F">
        <w:rPr>
          <w:rFonts w:ascii="Times New Roman" w:hAnsi="Times New Roman"/>
          <w:sz w:val="24"/>
          <w:szCs w:val="24"/>
        </w:rPr>
        <w:t>stav</w:t>
      </w:r>
      <w:r w:rsidRPr="002B3B1F">
        <w:rPr>
          <w:rFonts w:ascii="Times New Roman" w:hAnsi="Times New Roman"/>
          <w:sz w:val="24"/>
          <w:szCs w:val="24"/>
        </w:rPr>
        <w:t>a</w:t>
      </w:r>
      <w:proofErr w:type="gramEnd"/>
      <w:r w:rsidRPr="002B3B1F">
        <w:rPr>
          <w:rFonts w:ascii="Times New Roman" w:hAnsi="Times New Roman"/>
          <w:sz w:val="24"/>
          <w:szCs w:val="24"/>
        </w:rPr>
        <w:t xml:space="preserve"> 4.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6" w:lineRule="exact"/>
        <w:rPr>
          <w:rFonts w:ascii="Times New Roman" w:hAnsi="Times New Roman"/>
          <w:sz w:val="24"/>
          <w:szCs w:val="24"/>
        </w:rPr>
      </w:pPr>
    </w:p>
    <w:p w:rsidR="00B45B00" w:rsidRPr="002B3B1F" w:rsidRDefault="00E94021">
      <w:pPr>
        <w:widowControl w:val="0"/>
        <w:numPr>
          <w:ilvl w:val="0"/>
          <w:numId w:val="20"/>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2B3B1F">
        <w:rPr>
          <w:rFonts w:ascii="Times New Roman" w:hAnsi="Times New Roman"/>
          <w:sz w:val="24"/>
          <w:szCs w:val="24"/>
        </w:rPr>
        <w:t xml:space="preserve">SOD-ovi osiguravaju povjerljivost i zaštitu podataka koji se odnose </w:t>
      </w:r>
      <w:proofErr w:type="gramStart"/>
      <w:r w:rsidRPr="002B3B1F">
        <w:rPr>
          <w:rFonts w:ascii="Times New Roman" w:hAnsi="Times New Roman"/>
          <w:sz w:val="24"/>
          <w:szCs w:val="24"/>
        </w:rPr>
        <w:t>na</w:t>
      </w:r>
      <w:proofErr w:type="gramEnd"/>
      <w:r w:rsidRPr="002B3B1F">
        <w:rPr>
          <w:rFonts w:ascii="Times New Roman" w:hAnsi="Times New Roman"/>
          <w:sz w:val="24"/>
          <w:szCs w:val="24"/>
        </w:rPr>
        <w:t xml:space="preserve"> račune deponenata. Svaka obrada takvih podataka </w:t>
      </w:r>
      <w:proofErr w:type="gramStart"/>
      <w:r w:rsidRPr="002B3B1F">
        <w:rPr>
          <w:rFonts w:ascii="Times New Roman" w:hAnsi="Times New Roman"/>
          <w:sz w:val="24"/>
          <w:szCs w:val="24"/>
        </w:rPr>
        <w:t>na</w:t>
      </w:r>
      <w:proofErr w:type="gramEnd"/>
      <w:r w:rsidR="002B3B1F">
        <w:rPr>
          <w:rFonts w:ascii="Times New Roman" w:hAnsi="Times New Roman"/>
          <w:sz w:val="24"/>
          <w:szCs w:val="24"/>
        </w:rPr>
        <w:t xml:space="preserve"> osnovu</w:t>
      </w:r>
      <w:r w:rsidRPr="002B3B1F">
        <w:rPr>
          <w:rFonts w:ascii="Times New Roman" w:hAnsi="Times New Roman"/>
          <w:sz w:val="24"/>
          <w:szCs w:val="24"/>
        </w:rPr>
        <w:t xml:space="preserve"> ove Direktive </w:t>
      </w:r>
      <w:r w:rsidR="002B3B1F">
        <w:rPr>
          <w:rFonts w:ascii="Times New Roman" w:hAnsi="Times New Roman"/>
          <w:sz w:val="24"/>
          <w:szCs w:val="24"/>
        </w:rPr>
        <w:t>s</w:t>
      </w:r>
      <w:r w:rsidRPr="002B3B1F">
        <w:rPr>
          <w:rFonts w:ascii="Times New Roman" w:hAnsi="Times New Roman"/>
          <w:sz w:val="24"/>
          <w:szCs w:val="24"/>
        </w:rPr>
        <w:t>provodi se u skladu s</w:t>
      </w:r>
      <w:r w:rsidR="0017090D">
        <w:rPr>
          <w:rFonts w:ascii="Times New Roman" w:hAnsi="Times New Roman"/>
          <w:sz w:val="24"/>
          <w:szCs w:val="24"/>
        </w:rPr>
        <w:t>a</w:t>
      </w:r>
      <w:r w:rsidRPr="002B3B1F">
        <w:rPr>
          <w:rFonts w:ascii="Times New Roman" w:hAnsi="Times New Roman"/>
          <w:sz w:val="24"/>
          <w:szCs w:val="24"/>
        </w:rPr>
        <w:t xml:space="preserve"> Direktivom 95/46/EZ.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4" w:lineRule="exact"/>
        <w:rPr>
          <w:rFonts w:ascii="Times New Roman" w:hAnsi="Times New Roman"/>
          <w:sz w:val="24"/>
          <w:szCs w:val="24"/>
        </w:rPr>
      </w:pPr>
    </w:p>
    <w:p w:rsidR="00B45B00" w:rsidRPr="002B3B1F" w:rsidRDefault="00E94021">
      <w:pPr>
        <w:widowControl w:val="0"/>
        <w:numPr>
          <w:ilvl w:val="0"/>
          <w:numId w:val="20"/>
        </w:numPr>
        <w:tabs>
          <w:tab w:val="clear" w:pos="720"/>
          <w:tab w:val="num" w:pos="1034"/>
        </w:tabs>
        <w:overflowPunct w:val="0"/>
        <w:autoSpaceDE w:val="0"/>
        <w:autoSpaceDN w:val="0"/>
        <w:adjustRightInd w:val="0"/>
        <w:spacing w:after="0" w:line="240" w:lineRule="auto"/>
        <w:ind w:left="500" w:right="500" w:firstLine="3"/>
        <w:jc w:val="both"/>
        <w:rPr>
          <w:rFonts w:ascii="Times New Roman" w:hAnsi="Times New Roman"/>
          <w:sz w:val="24"/>
          <w:szCs w:val="24"/>
        </w:rPr>
      </w:pPr>
      <w:r w:rsidRPr="002B3B1F">
        <w:rPr>
          <w:rFonts w:ascii="Times New Roman" w:hAnsi="Times New Roman"/>
          <w:sz w:val="24"/>
          <w:szCs w:val="24"/>
        </w:rPr>
        <w:t xml:space="preserve">Države članice osiguravaju da SOD-ovi </w:t>
      </w:r>
      <w:r w:rsidR="002B3B1F">
        <w:rPr>
          <w:rFonts w:ascii="Times New Roman" w:hAnsi="Times New Roman"/>
          <w:sz w:val="24"/>
          <w:szCs w:val="24"/>
        </w:rPr>
        <w:t>s</w:t>
      </w:r>
      <w:r w:rsidRPr="002B3B1F">
        <w:rPr>
          <w:rFonts w:ascii="Times New Roman" w:hAnsi="Times New Roman"/>
          <w:sz w:val="24"/>
          <w:szCs w:val="24"/>
        </w:rPr>
        <w:t>provode testo</w:t>
      </w:r>
      <w:r w:rsidR="002B3B1F">
        <w:rPr>
          <w:rFonts w:ascii="Times New Roman" w:hAnsi="Times New Roman"/>
          <w:sz w:val="24"/>
          <w:szCs w:val="24"/>
        </w:rPr>
        <w:t xml:space="preserve">ve otpornosti </w:t>
      </w:r>
      <w:proofErr w:type="gramStart"/>
      <w:r w:rsidR="002B3B1F">
        <w:rPr>
          <w:rFonts w:ascii="Times New Roman" w:hAnsi="Times New Roman"/>
          <w:sz w:val="24"/>
          <w:szCs w:val="24"/>
        </w:rPr>
        <w:t>na</w:t>
      </w:r>
      <w:proofErr w:type="gramEnd"/>
      <w:r w:rsidR="002B3B1F">
        <w:rPr>
          <w:rFonts w:ascii="Times New Roman" w:hAnsi="Times New Roman"/>
          <w:sz w:val="24"/>
          <w:szCs w:val="24"/>
        </w:rPr>
        <w:t xml:space="preserve"> stres svojih sa</w:t>
      </w:r>
      <w:r w:rsidRPr="002B3B1F">
        <w:rPr>
          <w:rFonts w:ascii="Times New Roman" w:hAnsi="Times New Roman"/>
          <w:sz w:val="24"/>
          <w:szCs w:val="24"/>
        </w:rPr>
        <w:t xml:space="preserve">stava te da što prije budu obaviješteni u slučaju da nadležna tijela utvrde probleme u kreditnoj instituciji koji bi mogli dovesti do intervencije SOD-a.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11" w:lineRule="exact"/>
        <w:rPr>
          <w:rFonts w:ascii="Times New Roman" w:hAnsi="Times New Roman"/>
          <w:sz w:val="24"/>
          <w:szCs w:val="24"/>
        </w:rPr>
      </w:pPr>
    </w:p>
    <w:p w:rsidR="00B45B00" w:rsidRPr="002B3B1F" w:rsidRDefault="00E94021">
      <w:pPr>
        <w:widowControl w:val="0"/>
        <w:overflowPunct w:val="0"/>
        <w:autoSpaceDE w:val="0"/>
        <w:autoSpaceDN w:val="0"/>
        <w:adjustRightInd w:val="0"/>
        <w:spacing w:after="0" w:line="246" w:lineRule="auto"/>
        <w:ind w:left="500" w:right="500" w:firstLine="2"/>
        <w:jc w:val="both"/>
        <w:rPr>
          <w:rFonts w:ascii="Times New Roman" w:hAnsi="Times New Roman"/>
          <w:sz w:val="24"/>
          <w:szCs w:val="24"/>
        </w:rPr>
      </w:pPr>
      <w:proofErr w:type="gramStart"/>
      <w:r w:rsidRPr="002B3B1F">
        <w:rPr>
          <w:rFonts w:ascii="Times New Roman" w:hAnsi="Times New Roman"/>
          <w:sz w:val="24"/>
          <w:szCs w:val="24"/>
        </w:rPr>
        <w:t>Takvi se testovi obavljaju najmanje svake tri godine i češće ako je to potrebno.</w:t>
      </w:r>
      <w:proofErr w:type="gramEnd"/>
      <w:r w:rsidRPr="002B3B1F">
        <w:rPr>
          <w:rFonts w:ascii="Times New Roman" w:hAnsi="Times New Roman"/>
          <w:sz w:val="24"/>
          <w:szCs w:val="24"/>
        </w:rPr>
        <w:t xml:space="preserve"> Prvi se test održava najkasnije do 3. </w:t>
      </w:r>
      <w:proofErr w:type="gramStart"/>
      <w:r w:rsidR="002B3B1F">
        <w:rPr>
          <w:rFonts w:ascii="Times New Roman" w:hAnsi="Times New Roman"/>
          <w:sz w:val="24"/>
          <w:szCs w:val="24"/>
        </w:rPr>
        <w:t>jula</w:t>
      </w:r>
      <w:proofErr w:type="gramEnd"/>
      <w:r w:rsidR="002B3B1F">
        <w:rPr>
          <w:rFonts w:ascii="Times New Roman" w:hAnsi="Times New Roman"/>
          <w:sz w:val="24"/>
          <w:szCs w:val="24"/>
        </w:rPr>
        <w:t xml:space="preserve"> </w:t>
      </w:r>
      <w:r w:rsidRPr="002B3B1F">
        <w:rPr>
          <w:rFonts w:ascii="Times New Roman" w:hAnsi="Times New Roman"/>
          <w:sz w:val="24"/>
          <w:szCs w:val="24"/>
        </w:rPr>
        <w:t>2017.</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6" w:lineRule="exact"/>
        <w:rPr>
          <w:rFonts w:ascii="Times New Roman" w:hAnsi="Times New Roman"/>
          <w:sz w:val="24"/>
          <w:szCs w:val="24"/>
        </w:rPr>
      </w:pPr>
    </w:p>
    <w:p w:rsidR="00B45B00" w:rsidRPr="002B3B1F"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sidRPr="002B3B1F">
        <w:rPr>
          <w:rFonts w:ascii="Times New Roman" w:hAnsi="Times New Roman"/>
          <w:sz w:val="24"/>
          <w:szCs w:val="24"/>
        </w:rPr>
        <w:t xml:space="preserve">Na </w:t>
      </w:r>
      <w:r w:rsidR="002B3B1F">
        <w:rPr>
          <w:rFonts w:ascii="Times New Roman" w:hAnsi="Times New Roman"/>
          <w:sz w:val="24"/>
          <w:szCs w:val="24"/>
        </w:rPr>
        <w:t>osnovu</w:t>
      </w:r>
      <w:r w:rsidRPr="002B3B1F">
        <w:rPr>
          <w:rFonts w:ascii="Times New Roman" w:hAnsi="Times New Roman"/>
          <w:sz w:val="24"/>
          <w:szCs w:val="24"/>
        </w:rPr>
        <w:t xml:space="preserve"> rezultata testova otpornosti </w:t>
      </w:r>
      <w:proofErr w:type="gramStart"/>
      <w:r w:rsidRPr="002B3B1F">
        <w:rPr>
          <w:rFonts w:ascii="Times New Roman" w:hAnsi="Times New Roman"/>
          <w:sz w:val="24"/>
          <w:szCs w:val="24"/>
        </w:rPr>
        <w:t>na</w:t>
      </w:r>
      <w:proofErr w:type="gramEnd"/>
      <w:r w:rsidRPr="002B3B1F">
        <w:rPr>
          <w:rFonts w:ascii="Times New Roman" w:hAnsi="Times New Roman"/>
          <w:sz w:val="24"/>
          <w:szCs w:val="24"/>
        </w:rPr>
        <w:t xml:space="preserve"> stres, EBA </w:t>
      </w:r>
      <w:r w:rsidR="002B3B1F">
        <w:rPr>
          <w:rFonts w:ascii="Times New Roman" w:hAnsi="Times New Roman"/>
          <w:sz w:val="24"/>
          <w:szCs w:val="24"/>
        </w:rPr>
        <w:t>s</w:t>
      </w:r>
      <w:r w:rsidRPr="002B3B1F">
        <w:rPr>
          <w:rFonts w:ascii="Times New Roman" w:hAnsi="Times New Roman"/>
          <w:sz w:val="24"/>
          <w:szCs w:val="24"/>
        </w:rPr>
        <w:t>provodi, ba</w:t>
      </w:r>
      <w:r w:rsidR="002B3B1F">
        <w:rPr>
          <w:rFonts w:ascii="Times New Roman" w:hAnsi="Times New Roman"/>
          <w:sz w:val="24"/>
          <w:szCs w:val="24"/>
        </w:rPr>
        <w:t>rem svakih pet godina, radi poređenja,</w:t>
      </w:r>
      <w:r w:rsidRPr="002B3B1F">
        <w:rPr>
          <w:rFonts w:ascii="Times New Roman" w:hAnsi="Times New Roman"/>
          <w:sz w:val="24"/>
          <w:szCs w:val="24"/>
        </w:rPr>
        <w:t xml:space="preserve"> preispitivanja na </w:t>
      </w:r>
      <w:r w:rsidR="002B3B1F">
        <w:rPr>
          <w:rFonts w:ascii="Times New Roman" w:hAnsi="Times New Roman"/>
          <w:sz w:val="24"/>
          <w:szCs w:val="24"/>
        </w:rPr>
        <w:t xml:space="preserve">osnovu </w:t>
      </w:r>
      <w:r w:rsidRPr="002B3B1F">
        <w:rPr>
          <w:rFonts w:ascii="Times New Roman" w:hAnsi="Times New Roman"/>
          <w:sz w:val="24"/>
          <w:szCs w:val="24"/>
        </w:rPr>
        <w:t>č</w:t>
      </w:r>
      <w:r w:rsidR="002B3B1F">
        <w:rPr>
          <w:rFonts w:ascii="Times New Roman" w:hAnsi="Times New Roman"/>
          <w:sz w:val="24"/>
          <w:szCs w:val="24"/>
        </w:rPr>
        <w:t>lan</w:t>
      </w:r>
      <w:r w:rsidRPr="002B3B1F">
        <w:rPr>
          <w:rFonts w:ascii="Times New Roman" w:hAnsi="Times New Roman"/>
          <w:sz w:val="24"/>
          <w:szCs w:val="24"/>
        </w:rPr>
        <w:t xml:space="preserve">a 30. </w:t>
      </w:r>
      <w:proofErr w:type="gramStart"/>
      <w:r w:rsidRPr="002B3B1F">
        <w:rPr>
          <w:rFonts w:ascii="Times New Roman" w:hAnsi="Times New Roman"/>
          <w:sz w:val="24"/>
          <w:szCs w:val="24"/>
        </w:rPr>
        <w:t>Uredbe (EU) br. 1093/2010 kako bi se ispitala otpornost SOD-ova.</w:t>
      </w:r>
      <w:proofErr w:type="gramEnd"/>
      <w:r w:rsidRPr="002B3B1F">
        <w:rPr>
          <w:rFonts w:ascii="Times New Roman" w:hAnsi="Times New Roman"/>
          <w:sz w:val="24"/>
          <w:szCs w:val="24"/>
        </w:rPr>
        <w:t xml:space="preserve"> SOD-ovi podliježu zahtjevima u vezi </w:t>
      </w:r>
      <w:proofErr w:type="gramStart"/>
      <w:r w:rsidRPr="002B3B1F">
        <w:rPr>
          <w:rFonts w:ascii="Times New Roman" w:hAnsi="Times New Roman"/>
          <w:sz w:val="24"/>
          <w:szCs w:val="24"/>
        </w:rPr>
        <w:t>s</w:t>
      </w:r>
      <w:r w:rsidR="002B3B1F">
        <w:rPr>
          <w:rFonts w:ascii="Times New Roman" w:hAnsi="Times New Roman"/>
          <w:sz w:val="24"/>
          <w:szCs w:val="24"/>
        </w:rPr>
        <w:t>a</w:t>
      </w:r>
      <w:proofErr w:type="gramEnd"/>
      <w:r w:rsidRPr="002B3B1F">
        <w:rPr>
          <w:rFonts w:ascii="Times New Roman" w:hAnsi="Times New Roman"/>
          <w:sz w:val="24"/>
          <w:szCs w:val="24"/>
        </w:rPr>
        <w:t xml:space="preserve"> čuvanjem profesionalne tajne u skladu s č</w:t>
      </w:r>
      <w:r w:rsidR="002B3B1F">
        <w:rPr>
          <w:rFonts w:ascii="Times New Roman" w:hAnsi="Times New Roman"/>
          <w:sz w:val="24"/>
          <w:szCs w:val="24"/>
        </w:rPr>
        <w:t>lano</w:t>
      </w:r>
      <w:r w:rsidRPr="002B3B1F">
        <w:rPr>
          <w:rFonts w:ascii="Times New Roman" w:hAnsi="Times New Roman"/>
          <w:sz w:val="24"/>
          <w:szCs w:val="24"/>
        </w:rPr>
        <w:t xml:space="preserve">m 70. </w:t>
      </w:r>
      <w:proofErr w:type="gramStart"/>
      <w:r w:rsidRPr="002B3B1F">
        <w:rPr>
          <w:rFonts w:ascii="Times New Roman" w:hAnsi="Times New Roman"/>
          <w:sz w:val="24"/>
          <w:szCs w:val="24"/>
        </w:rPr>
        <w:t>te</w:t>
      </w:r>
      <w:proofErr w:type="gramEnd"/>
      <w:r w:rsidRPr="002B3B1F">
        <w:rPr>
          <w:rFonts w:ascii="Times New Roman" w:hAnsi="Times New Roman"/>
          <w:sz w:val="24"/>
          <w:szCs w:val="24"/>
        </w:rPr>
        <w:t xml:space="preserve"> Uredbe prilikom razmjene informacija s EBA-om.</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13" w:lineRule="exact"/>
        <w:rPr>
          <w:rFonts w:ascii="Times New Roman" w:hAnsi="Times New Roman"/>
          <w:sz w:val="24"/>
          <w:szCs w:val="24"/>
        </w:rPr>
      </w:pPr>
    </w:p>
    <w:p w:rsidR="00B45B00" w:rsidRPr="002B3B1F" w:rsidRDefault="00E94021">
      <w:pPr>
        <w:widowControl w:val="0"/>
        <w:numPr>
          <w:ilvl w:val="0"/>
          <w:numId w:val="21"/>
        </w:numPr>
        <w:tabs>
          <w:tab w:val="clear" w:pos="720"/>
          <w:tab w:val="num" w:pos="1034"/>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2B3B1F">
        <w:rPr>
          <w:rFonts w:ascii="Times New Roman" w:hAnsi="Times New Roman"/>
          <w:sz w:val="24"/>
          <w:szCs w:val="24"/>
        </w:rPr>
        <w:t xml:space="preserve">SOD koristi informacije potrebne za </w:t>
      </w:r>
      <w:r w:rsidR="002B3B1F">
        <w:rPr>
          <w:rFonts w:ascii="Times New Roman" w:hAnsi="Times New Roman"/>
          <w:sz w:val="24"/>
          <w:szCs w:val="24"/>
        </w:rPr>
        <w:t>sprovođenje</w:t>
      </w:r>
      <w:r w:rsidRPr="002B3B1F">
        <w:rPr>
          <w:rFonts w:ascii="Times New Roman" w:hAnsi="Times New Roman"/>
          <w:sz w:val="24"/>
          <w:szCs w:val="24"/>
        </w:rPr>
        <w:t xml:space="preserve"> testo</w:t>
      </w:r>
      <w:r w:rsidR="002B3B1F">
        <w:rPr>
          <w:rFonts w:ascii="Times New Roman" w:hAnsi="Times New Roman"/>
          <w:sz w:val="24"/>
          <w:szCs w:val="24"/>
        </w:rPr>
        <w:t xml:space="preserve">va otpornosti </w:t>
      </w:r>
      <w:proofErr w:type="gramStart"/>
      <w:r w:rsidR="002B3B1F">
        <w:rPr>
          <w:rFonts w:ascii="Times New Roman" w:hAnsi="Times New Roman"/>
          <w:sz w:val="24"/>
          <w:szCs w:val="24"/>
        </w:rPr>
        <w:t>na</w:t>
      </w:r>
      <w:proofErr w:type="gramEnd"/>
      <w:r w:rsidR="002B3B1F">
        <w:rPr>
          <w:rFonts w:ascii="Times New Roman" w:hAnsi="Times New Roman"/>
          <w:sz w:val="24"/>
          <w:szCs w:val="24"/>
        </w:rPr>
        <w:t xml:space="preserve"> stres svojih sa</w:t>
      </w:r>
      <w:r w:rsidRPr="002B3B1F">
        <w:rPr>
          <w:rFonts w:ascii="Times New Roman" w:hAnsi="Times New Roman"/>
          <w:sz w:val="24"/>
          <w:szCs w:val="24"/>
        </w:rPr>
        <w:t xml:space="preserve">stava isključivo za </w:t>
      </w:r>
      <w:r w:rsidR="002B3B1F">
        <w:rPr>
          <w:rFonts w:ascii="Times New Roman" w:hAnsi="Times New Roman"/>
          <w:sz w:val="24"/>
          <w:szCs w:val="24"/>
        </w:rPr>
        <w:t>sprovođenje</w:t>
      </w:r>
      <w:r w:rsidRPr="002B3B1F">
        <w:rPr>
          <w:rFonts w:ascii="Times New Roman" w:hAnsi="Times New Roman"/>
          <w:sz w:val="24"/>
          <w:szCs w:val="24"/>
        </w:rPr>
        <w:t xml:space="preserve"> tih testova te čuva takve informacije samo onoliko dugo koliko je potrebn</w:t>
      </w:r>
      <w:r w:rsidR="002B3B1F">
        <w:rPr>
          <w:rFonts w:ascii="Times New Roman" w:hAnsi="Times New Roman"/>
          <w:sz w:val="24"/>
          <w:szCs w:val="24"/>
        </w:rPr>
        <w:t>o</w:t>
      </w:r>
      <w:r w:rsidRPr="002B3B1F">
        <w:rPr>
          <w:rFonts w:ascii="Times New Roman" w:hAnsi="Times New Roman"/>
          <w:sz w:val="24"/>
          <w:szCs w:val="24"/>
        </w:rPr>
        <w:t xml:space="preserve"> za tu potrebu.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5" w:lineRule="exact"/>
        <w:rPr>
          <w:rFonts w:ascii="Times New Roman" w:hAnsi="Times New Roman"/>
          <w:sz w:val="24"/>
          <w:szCs w:val="24"/>
        </w:rPr>
      </w:pPr>
    </w:p>
    <w:p w:rsidR="00B45B00" w:rsidRPr="002B3B1F" w:rsidRDefault="00E94021">
      <w:pPr>
        <w:widowControl w:val="0"/>
        <w:numPr>
          <w:ilvl w:val="0"/>
          <w:numId w:val="21"/>
        </w:numPr>
        <w:tabs>
          <w:tab w:val="clear" w:pos="720"/>
          <w:tab w:val="num" w:pos="1034"/>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2B3B1F">
        <w:rPr>
          <w:rFonts w:ascii="Times New Roman" w:hAnsi="Times New Roman"/>
          <w:sz w:val="24"/>
          <w:szCs w:val="24"/>
        </w:rPr>
        <w:t>Države članice osiguravaju da njihovi SOD-ovi imaju uspostavljenu ispravnu i transparentnu upravljačku praksu. SOD-ovi izrađuju godišnja izvješ</w:t>
      </w:r>
      <w:r w:rsidR="002B3B1F">
        <w:rPr>
          <w:rFonts w:ascii="Times New Roman" w:hAnsi="Times New Roman"/>
          <w:sz w:val="24"/>
          <w:szCs w:val="24"/>
        </w:rPr>
        <w:t>tavanj</w:t>
      </w:r>
      <w:r w:rsidRPr="002B3B1F">
        <w:rPr>
          <w:rFonts w:ascii="Times New Roman" w:hAnsi="Times New Roman"/>
          <w:sz w:val="24"/>
          <w:szCs w:val="24"/>
        </w:rPr>
        <w:t xml:space="preserve">a o svojim aktivnostima.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5" w:lineRule="exact"/>
        <w:rPr>
          <w:rFonts w:ascii="Times New Roman" w:hAnsi="Times New Roman"/>
          <w:sz w:val="24"/>
          <w:szCs w:val="24"/>
        </w:rPr>
      </w:pPr>
    </w:p>
    <w:p w:rsidR="00B45B00" w:rsidRPr="002B3B1F"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2B3B1F">
        <w:rPr>
          <w:rFonts w:ascii="Times New Roman" w:hAnsi="Times New Roman"/>
          <w:i/>
          <w:iCs/>
          <w:sz w:val="24"/>
          <w:szCs w:val="24"/>
        </w:rPr>
        <w:t>Č</w:t>
      </w:r>
      <w:r w:rsidR="002B3B1F">
        <w:rPr>
          <w:rFonts w:ascii="Times New Roman" w:hAnsi="Times New Roman"/>
          <w:i/>
          <w:iCs/>
          <w:sz w:val="24"/>
          <w:szCs w:val="24"/>
        </w:rPr>
        <w:t>lan</w:t>
      </w:r>
      <w:r w:rsidRPr="002B3B1F">
        <w:rPr>
          <w:rFonts w:ascii="Times New Roman" w:hAnsi="Times New Roman"/>
          <w:i/>
          <w:iCs/>
          <w:sz w:val="24"/>
          <w:szCs w:val="24"/>
        </w:rPr>
        <w:t xml:space="preserve"> 5.</w:t>
      </w:r>
      <w:proofErr w:type="gramEnd"/>
    </w:p>
    <w:p w:rsidR="00B45B00" w:rsidRPr="002B3B1F" w:rsidRDefault="00B45B00">
      <w:pPr>
        <w:widowControl w:val="0"/>
        <w:autoSpaceDE w:val="0"/>
        <w:autoSpaceDN w:val="0"/>
        <w:adjustRightInd w:val="0"/>
        <w:spacing w:after="0" w:line="116" w:lineRule="exact"/>
        <w:rPr>
          <w:rFonts w:ascii="Times New Roman" w:hAnsi="Times New Roman"/>
          <w:sz w:val="24"/>
          <w:szCs w:val="24"/>
        </w:rPr>
      </w:pPr>
    </w:p>
    <w:p w:rsidR="00B45B00" w:rsidRPr="002B3B1F" w:rsidRDefault="00E94021">
      <w:pPr>
        <w:widowControl w:val="0"/>
        <w:autoSpaceDE w:val="0"/>
        <w:autoSpaceDN w:val="0"/>
        <w:adjustRightInd w:val="0"/>
        <w:spacing w:after="0" w:line="240" w:lineRule="auto"/>
        <w:ind w:left="4180"/>
        <w:rPr>
          <w:rFonts w:ascii="Times New Roman" w:hAnsi="Times New Roman"/>
          <w:sz w:val="24"/>
          <w:szCs w:val="24"/>
        </w:rPr>
      </w:pPr>
      <w:r w:rsidRPr="002B3B1F">
        <w:rPr>
          <w:rFonts w:ascii="Times New Roman" w:hAnsi="Times New Roman"/>
          <w:b/>
          <w:bCs/>
          <w:sz w:val="24"/>
          <w:szCs w:val="24"/>
        </w:rPr>
        <w:t>Prihvatljivost depozita</w:t>
      </w:r>
    </w:p>
    <w:p w:rsidR="00B45B00" w:rsidRPr="002B3B1F" w:rsidRDefault="00B45B00">
      <w:pPr>
        <w:widowControl w:val="0"/>
        <w:autoSpaceDE w:val="0"/>
        <w:autoSpaceDN w:val="0"/>
        <w:adjustRightInd w:val="0"/>
        <w:spacing w:after="0" w:line="129" w:lineRule="exact"/>
        <w:rPr>
          <w:rFonts w:ascii="Times New Roman" w:hAnsi="Times New Roman"/>
          <w:sz w:val="24"/>
          <w:szCs w:val="24"/>
        </w:rPr>
      </w:pPr>
    </w:p>
    <w:p w:rsidR="00B45B00" w:rsidRPr="002B3B1F" w:rsidRDefault="00E94021">
      <w:pPr>
        <w:widowControl w:val="0"/>
        <w:numPr>
          <w:ilvl w:val="0"/>
          <w:numId w:val="22"/>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sidRPr="002B3B1F">
        <w:rPr>
          <w:rFonts w:ascii="Times New Roman" w:hAnsi="Times New Roman"/>
          <w:sz w:val="24"/>
          <w:szCs w:val="24"/>
        </w:rPr>
        <w:t xml:space="preserve">Od bilo kakve isplate od strane SOD-ova isključuje se sljedeće: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2" w:lineRule="exact"/>
        <w:rPr>
          <w:rFonts w:ascii="Times New Roman" w:hAnsi="Times New Roman"/>
          <w:sz w:val="24"/>
          <w:szCs w:val="24"/>
        </w:rPr>
      </w:pPr>
    </w:p>
    <w:p w:rsidR="00B45B00" w:rsidRPr="002B3B1F" w:rsidRDefault="00E94021">
      <w:pPr>
        <w:widowControl w:val="0"/>
        <w:numPr>
          <w:ilvl w:val="0"/>
          <w:numId w:val="23"/>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sidRPr="002B3B1F">
        <w:rPr>
          <w:rFonts w:ascii="Times New Roman" w:hAnsi="Times New Roman"/>
          <w:sz w:val="24"/>
          <w:szCs w:val="24"/>
        </w:rPr>
        <w:t>pridržavajući</w:t>
      </w:r>
      <w:proofErr w:type="gramEnd"/>
      <w:r w:rsidRPr="002B3B1F">
        <w:rPr>
          <w:rFonts w:ascii="Times New Roman" w:hAnsi="Times New Roman"/>
          <w:sz w:val="24"/>
          <w:szCs w:val="24"/>
        </w:rPr>
        <w:t xml:space="preserve"> se č</w:t>
      </w:r>
      <w:r w:rsidR="002B3B1F">
        <w:rPr>
          <w:rFonts w:ascii="Times New Roman" w:hAnsi="Times New Roman"/>
          <w:sz w:val="24"/>
          <w:szCs w:val="24"/>
        </w:rPr>
        <w:t xml:space="preserve">lana 7. </w:t>
      </w:r>
      <w:proofErr w:type="gramStart"/>
      <w:r w:rsidR="002B3B1F">
        <w:rPr>
          <w:rFonts w:ascii="Times New Roman" w:hAnsi="Times New Roman"/>
          <w:sz w:val="24"/>
          <w:szCs w:val="24"/>
        </w:rPr>
        <w:t>stav</w:t>
      </w:r>
      <w:r w:rsidRPr="002B3B1F">
        <w:rPr>
          <w:rFonts w:ascii="Times New Roman" w:hAnsi="Times New Roman"/>
          <w:sz w:val="24"/>
          <w:szCs w:val="24"/>
        </w:rPr>
        <w:t>a</w:t>
      </w:r>
      <w:proofErr w:type="gramEnd"/>
      <w:r w:rsidRPr="002B3B1F">
        <w:rPr>
          <w:rFonts w:ascii="Times New Roman" w:hAnsi="Times New Roman"/>
          <w:sz w:val="24"/>
          <w:szCs w:val="24"/>
        </w:rPr>
        <w:t xml:space="preserve"> 3. ove Direktive, depoziti ostalih kreditnih institucija u njihovo ime i za njihov račun;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0" w:lineRule="exact"/>
        <w:rPr>
          <w:rFonts w:ascii="Times New Roman" w:hAnsi="Times New Roman"/>
          <w:sz w:val="24"/>
          <w:szCs w:val="24"/>
        </w:rPr>
      </w:pPr>
    </w:p>
    <w:p w:rsidR="00B45B00" w:rsidRPr="002B3B1F" w:rsidRDefault="00E94021">
      <w:pPr>
        <w:widowControl w:val="0"/>
        <w:numPr>
          <w:ilvl w:val="0"/>
          <w:numId w:val="23"/>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2B3B1F">
        <w:rPr>
          <w:rFonts w:ascii="Times New Roman" w:hAnsi="Times New Roman"/>
          <w:sz w:val="24"/>
          <w:szCs w:val="24"/>
        </w:rPr>
        <w:t>„</w:t>
      </w:r>
      <w:proofErr w:type="gramStart"/>
      <w:r w:rsidRPr="002B3B1F">
        <w:rPr>
          <w:rFonts w:ascii="Times New Roman" w:hAnsi="Times New Roman"/>
          <w:sz w:val="24"/>
          <w:szCs w:val="24"/>
        </w:rPr>
        <w:t>regu</w:t>
      </w:r>
      <w:r w:rsidR="002B3B1F">
        <w:rPr>
          <w:rFonts w:ascii="Times New Roman" w:hAnsi="Times New Roman"/>
          <w:sz w:val="24"/>
          <w:szCs w:val="24"/>
        </w:rPr>
        <w:t>latorni</w:t>
      </w:r>
      <w:proofErr w:type="gramEnd"/>
      <w:r w:rsidR="002B3B1F">
        <w:rPr>
          <w:rFonts w:ascii="Times New Roman" w:hAnsi="Times New Roman"/>
          <w:sz w:val="24"/>
          <w:szCs w:val="24"/>
        </w:rPr>
        <w:t xml:space="preserve"> kapital” kako je definis</w:t>
      </w:r>
      <w:r w:rsidRPr="002B3B1F">
        <w:rPr>
          <w:rFonts w:ascii="Times New Roman" w:hAnsi="Times New Roman"/>
          <w:sz w:val="24"/>
          <w:szCs w:val="24"/>
        </w:rPr>
        <w:t>an u č</w:t>
      </w:r>
      <w:r w:rsidR="002B3B1F">
        <w:rPr>
          <w:rFonts w:ascii="Times New Roman" w:hAnsi="Times New Roman"/>
          <w:sz w:val="24"/>
          <w:szCs w:val="24"/>
        </w:rPr>
        <w:t xml:space="preserve">lanu 4. </w:t>
      </w:r>
      <w:proofErr w:type="gramStart"/>
      <w:r w:rsidR="002B3B1F">
        <w:rPr>
          <w:rFonts w:ascii="Times New Roman" w:hAnsi="Times New Roman"/>
          <w:sz w:val="24"/>
          <w:szCs w:val="24"/>
        </w:rPr>
        <w:t>stavu</w:t>
      </w:r>
      <w:proofErr w:type="gramEnd"/>
      <w:r w:rsidR="002B3B1F">
        <w:rPr>
          <w:rFonts w:ascii="Times New Roman" w:hAnsi="Times New Roman"/>
          <w:sz w:val="24"/>
          <w:szCs w:val="24"/>
        </w:rPr>
        <w:t xml:space="preserve"> 1. </w:t>
      </w:r>
      <w:proofErr w:type="gramStart"/>
      <w:r w:rsidR="002B3B1F">
        <w:rPr>
          <w:rFonts w:ascii="Times New Roman" w:hAnsi="Times New Roman"/>
          <w:sz w:val="24"/>
          <w:szCs w:val="24"/>
        </w:rPr>
        <w:t>ta</w:t>
      </w:r>
      <w:r w:rsidRPr="002B3B1F">
        <w:rPr>
          <w:rFonts w:ascii="Times New Roman" w:hAnsi="Times New Roman"/>
          <w:sz w:val="24"/>
          <w:szCs w:val="24"/>
        </w:rPr>
        <w:t>čki</w:t>
      </w:r>
      <w:proofErr w:type="gramEnd"/>
      <w:r w:rsidRPr="002B3B1F">
        <w:rPr>
          <w:rFonts w:ascii="Times New Roman" w:hAnsi="Times New Roman"/>
          <w:sz w:val="24"/>
          <w:szCs w:val="24"/>
        </w:rPr>
        <w:t xml:space="preserve"> 118. Uredbe (EU) br. 575/2013;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2" w:lineRule="exact"/>
        <w:rPr>
          <w:rFonts w:ascii="Times New Roman" w:hAnsi="Times New Roman"/>
          <w:sz w:val="24"/>
          <w:szCs w:val="24"/>
        </w:rPr>
      </w:pPr>
    </w:p>
    <w:p w:rsidR="00B45B00" w:rsidRPr="002B3B1F" w:rsidRDefault="00E94021">
      <w:pPr>
        <w:widowControl w:val="0"/>
        <w:numPr>
          <w:ilvl w:val="0"/>
          <w:numId w:val="24"/>
        </w:numPr>
        <w:tabs>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proofErr w:type="gramStart"/>
      <w:r w:rsidRPr="002B3B1F">
        <w:rPr>
          <w:rFonts w:ascii="Times New Roman" w:hAnsi="Times New Roman"/>
          <w:sz w:val="24"/>
          <w:szCs w:val="24"/>
        </w:rPr>
        <w:t>depoziti</w:t>
      </w:r>
      <w:proofErr w:type="gramEnd"/>
      <w:r w:rsidRPr="002B3B1F">
        <w:rPr>
          <w:rFonts w:ascii="Times New Roman" w:hAnsi="Times New Roman"/>
          <w:sz w:val="24"/>
          <w:szCs w:val="24"/>
        </w:rPr>
        <w:t xml:space="preserve"> koji proizlaze iz transakcija u odnosu na koje su donesene kaznene presude</w:t>
      </w:r>
      <w:r w:rsidR="002B3B1F">
        <w:rPr>
          <w:rFonts w:ascii="Times New Roman" w:hAnsi="Times New Roman"/>
          <w:sz w:val="24"/>
          <w:szCs w:val="24"/>
        </w:rPr>
        <w:t xml:space="preserve"> za pranje novca kako je definis</w:t>
      </w:r>
      <w:r w:rsidRPr="002B3B1F">
        <w:rPr>
          <w:rFonts w:ascii="Times New Roman" w:hAnsi="Times New Roman"/>
          <w:sz w:val="24"/>
          <w:szCs w:val="24"/>
        </w:rPr>
        <w:t>ano u č</w:t>
      </w:r>
      <w:r w:rsidR="002B3B1F">
        <w:rPr>
          <w:rFonts w:ascii="Times New Roman" w:hAnsi="Times New Roman"/>
          <w:sz w:val="24"/>
          <w:szCs w:val="24"/>
        </w:rPr>
        <w:t xml:space="preserve">lanu 1. </w:t>
      </w:r>
      <w:proofErr w:type="gramStart"/>
      <w:r w:rsidR="002B3B1F">
        <w:rPr>
          <w:rFonts w:ascii="Times New Roman" w:hAnsi="Times New Roman"/>
          <w:sz w:val="24"/>
          <w:szCs w:val="24"/>
        </w:rPr>
        <w:t>stav</w:t>
      </w:r>
      <w:r w:rsidRPr="002B3B1F">
        <w:rPr>
          <w:rFonts w:ascii="Times New Roman" w:hAnsi="Times New Roman"/>
          <w:sz w:val="24"/>
          <w:szCs w:val="24"/>
        </w:rPr>
        <w:t>u</w:t>
      </w:r>
      <w:proofErr w:type="gramEnd"/>
      <w:r w:rsidRPr="002B3B1F">
        <w:rPr>
          <w:rFonts w:ascii="Times New Roman" w:hAnsi="Times New Roman"/>
          <w:sz w:val="24"/>
          <w:szCs w:val="24"/>
        </w:rPr>
        <w:t xml:space="preserve"> 2. Direktive Vijeća 2005/60/EZ;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6" w:lineRule="exact"/>
        <w:rPr>
          <w:rFonts w:ascii="Times New Roman" w:hAnsi="Times New Roman"/>
          <w:sz w:val="24"/>
          <w:szCs w:val="24"/>
        </w:rPr>
      </w:pPr>
    </w:p>
    <w:p w:rsidR="00B45B00" w:rsidRPr="002B3B1F" w:rsidRDefault="002B3B1F">
      <w:pPr>
        <w:widowControl w:val="0"/>
        <w:autoSpaceDE w:val="0"/>
        <w:autoSpaceDN w:val="0"/>
        <w:adjustRightInd w:val="0"/>
        <w:spacing w:after="0" w:line="240" w:lineRule="auto"/>
        <w:ind w:left="500"/>
        <w:rPr>
          <w:rFonts w:ascii="Times New Roman" w:hAnsi="Times New Roman"/>
          <w:sz w:val="24"/>
          <w:szCs w:val="24"/>
        </w:rPr>
      </w:pPr>
      <w:r>
        <w:rPr>
          <w:rFonts w:ascii="Times New Roman" w:hAnsi="Times New Roman"/>
          <w:sz w:val="24"/>
          <w:szCs w:val="24"/>
        </w:rPr>
        <w:t xml:space="preserve">(d) </w:t>
      </w:r>
      <w:proofErr w:type="gramStart"/>
      <w:r>
        <w:rPr>
          <w:rFonts w:ascii="Times New Roman" w:hAnsi="Times New Roman"/>
          <w:sz w:val="24"/>
          <w:szCs w:val="24"/>
        </w:rPr>
        <w:t>depoziti</w:t>
      </w:r>
      <w:proofErr w:type="gramEnd"/>
      <w:r>
        <w:rPr>
          <w:rFonts w:ascii="Times New Roman" w:hAnsi="Times New Roman"/>
          <w:sz w:val="24"/>
          <w:szCs w:val="24"/>
        </w:rPr>
        <w:t xml:space="preserve"> finans</w:t>
      </w:r>
      <w:r w:rsidR="00E94021" w:rsidRPr="002B3B1F">
        <w:rPr>
          <w:rFonts w:ascii="Times New Roman" w:hAnsi="Times New Roman"/>
          <w:sz w:val="24"/>
          <w:szCs w:val="24"/>
        </w:rPr>
        <w:t>ij</w:t>
      </w:r>
      <w:r>
        <w:rPr>
          <w:rFonts w:ascii="Times New Roman" w:hAnsi="Times New Roman"/>
          <w:sz w:val="24"/>
          <w:szCs w:val="24"/>
        </w:rPr>
        <w:t>skih institucija kako je definis</w:t>
      </w:r>
      <w:r w:rsidR="00E94021" w:rsidRPr="002B3B1F">
        <w:rPr>
          <w:rFonts w:ascii="Times New Roman" w:hAnsi="Times New Roman"/>
          <w:sz w:val="24"/>
          <w:szCs w:val="24"/>
        </w:rPr>
        <w:t>ano u č</w:t>
      </w:r>
      <w:r>
        <w:rPr>
          <w:rFonts w:ascii="Times New Roman" w:hAnsi="Times New Roman"/>
          <w:sz w:val="24"/>
          <w:szCs w:val="24"/>
        </w:rPr>
        <w:t xml:space="preserve">lanu 4. </w:t>
      </w:r>
      <w:proofErr w:type="gramStart"/>
      <w:r>
        <w:rPr>
          <w:rFonts w:ascii="Times New Roman" w:hAnsi="Times New Roman"/>
          <w:sz w:val="24"/>
          <w:szCs w:val="24"/>
        </w:rPr>
        <w:t>stavu</w:t>
      </w:r>
      <w:proofErr w:type="gramEnd"/>
      <w:r>
        <w:rPr>
          <w:rFonts w:ascii="Times New Roman" w:hAnsi="Times New Roman"/>
          <w:sz w:val="24"/>
          <w:szCs w:val="24"/>
        </w:rPr>
        <w:t xml:space="preserve"> 1. </w:t>
      </w:r>
      <w:proofErr w:type="gramStart"/>
      <w:r>
        <w:rPr>
          <w:rFonts w:ascii="Times New Roman" w:hAnsi="Times New Roman"/>
          <w:sz w:val="24"/>
          <w:szCs w:val="24"/>
        </w:rPr>
        <w:t>ta</w:t>
      </w:r>
      <w:r w:rsidR="00E94021" w:rsidRPr="002B3B1F">
        <w:rPr>
          <w:rFonts w:ascii="Times New Roman" w:hAnsi="Times New Roman"/>
          <w:sz w:val="24"/>
          <w:szCs w:val="24"/>
        </w:rPr>
        <w:t>čki</w:t>
      </w:r>
      <w:proofErr w:type="gramEnd"/>
      <w:r w:rsidR="00E94021" w:rsidRPr="002B3B1F">
        <w:rPr>
          <w:rFonts w:ascii="Times New Roman" w:hAnsi="Times New Roman"/>
          <w:sz w:val="24"/>
          <w:szCs w:val="24"/>
        </w:rPr>
        <w:t xml:space="preserve"> 26. Uredbe (EU) br. 575/2013;</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1" w:lineRule="exact"/>
        <w:rPr>
          <w:rFonts w:ascii="Times New Roman" w:hAnsi="Times New Roman"/>
          <w:sz w:val="24"/>
          <w:szCs w:val="24"/>
        </w:rPr>
      </w:pPr>
    </w:p>
    <w:p w:rsidR="00B45B00" w:rsidRPr="002B3B1F" w:rsidRDefault="00E94021">
      <w:pPr>
        <w:widowControl w:val="0"/>
        <w:numPr>
          <w:ilvl w:val="0"/>
          <w:numId w:val="25"/>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sidRPr="002B3B1F">
        <w:rPr>
          <w:rFonts w:ascii="Times New Roman" w:hAnsi="Times New Roman"/>
          <w:sz w:val="24"/>
          <w:szCs w:val="24"/>
        </w:rPr>
        <w:t>depoziti</w:t>
      </w:r>
      <w:proofErr w:type="gramEnd"/>
      <w:r w:rsidRPr="002B3B1F">
        <w:rPr>
          <w:rFonts w:ascii="Times New Roman" w:hAnsi="Times New Roman"/>
          <w:sz w:val="24"/>
          <w:szCs w:val="24"/>
        </w:rPr>
        <w:t xml:space="preserve"> investi</w:t>
      </w:r>
      <w:r w:rsidR="002B3B1F">
        <w:rPr>
          <w:rFonts w:ascii="Times New Roman" w:hAnsi="Times New Roman"/>
          <w:sz w:val="24"/>
          <w:szCs w:val="24"/>
        </w:rPr>
        <w:t>cionih</w:t>
      </w:r>
      <w:r w:rsidRPr="002B3B1F">
        <w:rPr>
          <w:rFonts w:ascii="Times New Roman" w:hAnsi="Times New Roman"/>
          <w:sz w:val="24"/>
          <w:szCs w:val="24"/>
        </w:rPr>
        <w:t xml:space="preserve"> poduzeć</w:t>
      </w:r>
      <w:r w:rsidR="002B3B1F">
        <w:rPr>
          <w:rFonts w:ascii="Times New Roman" w:hAnsi="Times New Roman"/>
          <w:sz w:val="24"/>
          <w:szCs w:val="24"/>
        </w:rPr>
        <w:t>a kako je definis</w:t>
      </w:r>
      <w:r w:rsidRPr="002B3B1F">
        <w:rPr>
          <w:rFonts w:ascii="Times New Roman" w:hAnsi="Times New Roman"/>
          <w:sz w:val="24"/>
          <w:szCs w:val="24"/>
        </w:rPr>
        <w:t>ano u č</w:t>
      </w:r>
      <w:r w:rsidR="002B3B1F">
        <w:rPr>
          <w:rFonts w:ascii="Times New Roman" w:hAnsi="Times New Roman"/>
          <w:sz w:val="24"/>
          <w:szCs w:val="24"/>
        </w:rPr>
        <w:t xml:space="preserve">lanu 4. </w:t>
      </w:r>
      <w:proofErr w:type="gramStart"/>
      <w:r w:rsidR="002B3B1F">
        <w:rPr>
          <w:rFonts w:ascii="Times New Roman" w:hAnsi="Times New Roman"/>
          <w:sz w:val="24"/>
          <w:szCs w:val="24"/>
        </w:rPr>
        <w:t>stavu</w:t>
      </w:r>
      <w:proofErr w:type="gramEnd"/>
      <w:r w:rsidR="002B3B1F">
        <w:rPr>
          <w:rFonts w:ascii="Times New Roman" w:hAnsi="Times New Roman"/>
          <w:sz w:val="24"/>
          <w:szCs w:val="24"/>
        </w:rPr>
        <w:t xml:space="preserve"> 1. </w:t>
      </w:r>
      <w:proofErr w:type="gramStart"/>
      <w:r w:rsidR="002B3B1F">
        <w:rPr>
          <w:rFonts w:ascii="Times New Roman" w:hAnsi="Times New Roman"/>
          <w:sz w:val="24"/>
          <w:szCs w:val="24"/>
        </w:rPr>
        <w:t>ta</w:t>
      </w:r>
      <w:r w:rsidRPr="002B3B1F">
        <w:rPr>
          <w:rFonts w:ascii="Times New Roman" w:hAnsi="Times New Roman"/>
          <w:sz w:val="24"/>
          <w:szCs w:val="24"/>
        </w:rPr>
        <w:t>čki</w:t>
      </w:r>
      <w:proofErr w:type="gramEnd"/>
      <w:r w:rsidRPr="002B3B1F">
        <w:rPr>
          <w:rFonts w:ascii="Times New Roman" w:hAnsi="Times New Roman"/>
          <w:sz w:val="24"/>
          <w:szCs w:val="24"/>
        </w:rPr>
        <w:t xml:space="preserve"> 1. Direktive 2004/39/EZ;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2" w:lineRule="exact"/>
        <w:rPr>
          <w:rFonts w:ascii="Times New Roman" w:hAnsi="Times New Roman"/>
          <w:sz w:val="24"/>
          <w:szCs w:val="24"/>
        </w:rPr>
      </w:pPr>
    </w:p>
    <w:p w:rsidR="00B45B00" w:rsidRPr="002B3B1F" w:rsidRDefault="00E94021">
      <w:pPr>
        <w:widowControl w:val="0"/>
        <w:numPr>
          <w:ilvl w:val="0"/>
          <w:numId w:val="25"/>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proofErr w:type="gramStart"/>
      <w:r w:rsidRPr="002B3B1F">
        <w:rPr>
          <w:rFonts w:ascii="Times New Roman" w:hAnsi="Times New Roman"/>
          <w:sz w:val="24"/>
          <w:szCs w:val="24"/>
        </w:rPr>
        <w:t>depoziti</w:t>
      </w:r>
      <w:proofErr w:type="gramEnd"/>
      <w:r w:rsidRPr="002B3B1F">
        <w:rPr>
          <w:rFonts w:ascii="Times New Roman" w:hAnsi="Times New Roman"/>
          <w:sz w:val="24"/>
          <w:szCs w:val="24"/>
        </w:rPr>
        <w:t xml:space="preserve"> čiji </w:t>
      </w:r>
      <w:r w:rsidR="002B3B1F">
        <w:rPr>
          <w:rFonts w:ascii="Times New Roman" w:hAnsi="Times New Roman"/>
          <w:sz w:val="24"/>
          <w:szCs w:val="24"/>
        </w:rPr>
        <w:t>vlasnik nikad nije identifikov</w:t>
      </w:r>
      <w:r w:rsidRPr="002B3B1F">
        <w:rPr>
          <w:rFonts w:ascii="Times New Roman" w:hAnsi="Times New Roman"/>
          <w:sz w:val="24"/>
          <w:szCs w:val="24"/>
        </w:rPr>
        <w:t>an na t</w:t>
      </w:r>
      <w:r w:rsidR="002B3B1F">
        <w:rPr>
          <w:rFonts w:ascii="Times New Roman" w:hAnsi="Times New Roman"/>
          <w:sz w:val="24"/>
          <w:szCs w:val="24"/>
        </w:rPr>
        <w:t>osnovu</w:t>
      </w:r>
      <w:r w:rsidRPr="002B3B1F">
        <w:rPr>
          <w:rFonts w:ascii="Times New Roman" w:hAnsi="Times New Roman"/>
          <w:sz w:val="24"/>
          <w:szCs w:val="24"/>
        </w:rPr>
        <w:t xml:space="preserve"> č</w:t>
      </w:r>
      <w:r w:rsidR="002B3B1F">
        <w:rPr>
          <w:rFonts w:ascii="Times New Roman" w:hAnsi="Times New Roman"/>
          <w:sz w:val="24"/>
          <w:szCs w:val="24"/>
        </w:rPr>
        <w:t xml:space="preserve">lana 9. </w:t>
      </w:r>
      <w:proofErr w:type="gramStart"/>
      <w:r w:rsidR="002B3B1F">
        <w:rPr>
          <w:rFonts w:ascii="Times New Roman" w:hAnsi="Times New Roman"/>
          <w:sz w:val="24"/>
          <w:szCs w:val="24"/>
        </w:rPr>
        <w:t>stav</w:t>
      </w:r>
      <w:r w:rsidRPr="002B3B1F">
        <w:rPr>
          <w:rFonts w:ascii="Times New Roman" w:hAnsi="Times New Roman"/>
          <w:sz w:val="24"/>
          <w:szCs w:val="24"/>
        </w:rPr>
        <w:t>a</w:t>
      </w:r>
      <w:proofErr w:type="gramEnd"/>
      <w:r w:rsidRPr="002B3B1F">
        <w:rPr>
          <w:rFonts w:ascii="Times New Roman" w:hAnsi="Times New Roman"/>
          <w:sz w:val="24"/>
          <w:szCs w:val="24"/>
        </w:rPr>
        <w:t xml:space="preserve"> 1. Direktive 2005/60/EZ kada su postali nedostupni; </w:t>
      </w:r>
    </w:p>
    <w:p w:rsidR="00B45B00" w:rsidRPr="007B3C1D" w:rsidRDefault="00B45B00">
      <w:pPr>
        <w:widowControl w:val="0"/>
        <w:autoSpaceDE w:val="0"/>
        <w:autoSpaceDN w:val="0"/>
        <w:adjustRightInd w:val="0"/>
        <w:spacing w:after="0" w:line="240" w:lineRule="auto"/>
        <w:rPr>
          <w:rFonts w:ascii="Times New Roman" w:hAnsi="Times New Roman"/>
          <w:sz w:val="24"/>
          <w:szCs w:val="24"/>
        </w:rPr>
        <w:sectPr w:rsidR="00B45B00" w:rsidRPr="007B3C1D">
          <w:pgSz w:w="11900" w:h="16838"/>
          <w:pgMar w:top="795" w:right="820" w:bottom="802" w:left="860" w:header="720" w:footer="720" w:gutter="0"/>
          <w:cols w:space="720" w:equalWidth="0">
            <w:col w:w="10220"/>
          </w:cols>
          <w:noEndnote/>
        </w:sectPr>
      </w:pPr>
    </w:p>
    <w:p w:rsidR="00B45B00" w:rsidRPr="007B3C1D" w:rsidRDefault="00E0092D">
      <w:pPr>
        <w:widowControl w:val="0"/>
        <w:tabs>
          <w:tab w:val="left" w:pos="9380"/>
        </w:tabs>
        <w:autoSpaceDE w:val="0"/>
        <w:autoSpaceDN w:val="0"/>
        <w:adjustRightInd w:val="0"/>
        <w:spacing w:after="0" w:line="240" w:lineRule="auto"/>
        <w:rPr>
          <w:rFonts w:ascii="Times New Roman" w:hAnsi="Times New Roman"/>
          <w:sz w:val="24"/>
          <w:szCs w:val="24"/>
        </w:rPr>
      </w:pPr>
      <w:bookmarkStart w:id="11" w:name="page12"/>
      <w:bookmarkEnd w:id="11"/>
      <w:r w:rsidRPr="00E0092D">
        <w:rPr>
          <w:rFonts w:ascii="Times New Roman" w:hAnsi="Times New Roman"/>
          <w:sz w:val="24"/>
          <w:szCs w:val="24"/>
        </w:rPr>
        <w:lastRenderedPageBreak/>
        <w:t>12.6.2014</w:t>
      </w:r>
      <w:r>
        <w:rPr>
          <w:rFonts w:ascii="Times New Roman" w:hAnsi="Times New Roman"/>
          <w:sz w:val="24"/>
          <w:szCs w:val="24"/>
        </w:rPr>
        <w:t xml:space="preserve">                                        </w:t>
      </w:r>
      <w:r w:rsidR="002B3B1F">
        <w:rPr>
          <w:rFonts w:ascii="Times New Roman" w:hAnsi="Times New Roman"/>
          <w:sz w:val="24"/>
          <w:szCs w:val="24"/>
        </w:rPr>
        <w:t>Službeni list Ev</w:t>
      </w:r>
      <w:r w:rsidR="00E94021" w:rsidRPr="007B3C1D">
        <w:rPr>
          <w:rFonts w:ascii="Times New Roman" w:hAnsi="Times New Roman"/>
          <w:sz w:val="24"/>
          <w:szCs w:val="24"/>
        </w:rPr>
        <w:t>ropske unije</w:t>
      </w:r>
      <w:r>
        <w:rPr>
          <w:rFonts w:ascii="Times New Roman" w:hAnsi="Times New Roman"/>
          <w:sz w:val="24"/>
          <w:szCs w:val="24"/>
        </w:rPr>
        <w:t xml:space="preserve">                      </w:t>
      </w:r>
      <w:r w:rsidRPr="00E0092D">
        <w:rPr>
          <w:rFonts w:ascii="Times New Roman" w:hAnsi="Times New Roman"/>
          <w:sz w:val="24"/>
          <w:szCs w:val="24"/>
        </w:rPr>
        <w:t xml:space="preserve">L 173/160                                    </w:t>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67" style="position:absolute;z-index:-26;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2B3B1F" w:rsidRDefault="00E94021">
      <w:pPr>
        <w:widowControl w:val="0"/>
        <w:numPr>
          <w:ilvl w:val="0"/>
          <w:numId w:val="26"/>
        </w:numPr>
        <w:tabs>
          <w:tab w:val="clear" w:pos="720"/>
          <w:tab w:val="num" w:pos="800"/>
        </w:tabs>
        <w:overflowPunct w:val="0"/>
        <w:autoSpaceDE w:val="0"/>
        <w:autoSpaceDN w:val="0"/>
        <w:adjustRightInd w:val="0"/>
        <w:spacing w:after="0" w:line="284" w:lineRule="auto"/>
        <w:ind w:left="800" w:right="500" w:hanging="297"/>
        <w:jc w:val="both"/>
        <w:rPr>
          <w:rFonts w:ascii="Times New Roman" w:hAnsi="Times New Roman"/>
          <w:sz w:val="24"/>
          <w:szCs w:val="24"/>
        </w:rPr>
      </w:pPr>
      <w:proofErr w:type="gramStart"/>
      <w:r w:rsidRPr="002B3B1F">
        <w:rPr>
          <w:rFonts w:ascii="Times New Roman" w:hAnsi="Times New Roman"/>
          <w:sz w:val="24"/>
          <w:szCs w:val="24"/>
        </w:rPr>
        <w:t>depoziti</w:t>
      </w:r>
      <w:proofErr w:type="gramEnd"/>
      <w:r w:rsidRPr="002B3B1F">
        <w:rPr>
          <w:rFonts w:ascii="Times New Roman" w:hAnsi="Times New Roman"/>
          <w:sz w:val="24"/>
          <w:szCs w:val="24"/>
        </w:rPr>
        <w:t xml:space="preserve"> osiguravajućih društava i društava za reosi</w:t>
      </w:r>
      <w:r w:rsidR="00456AB7">
        <w:rPr>
          <w:rFonts w:ascii="Times New Roman" w:hAnsi="Times New Roman"/>
          <w:sz w:val="24"/>
          <w:szCs w:val="24"/>
        </w:rPr>
        <w:t>guranja kako je navedeno u član</w:t>
      </w:r>
      <w:r w:rsidRPr="002B3B1F">
        <w:rPr>
          <w:rFonts w:ascii="Times New Roman" w:hAnsi="Times New Roman"/>
          <w:sz w:val="24"/>
          <w:szCs w:val="24"/>
        </w:rPr>
        <w:t xml:space="preserve">u 13. </w:t>
      </w:r>
      <w:r w:rsidR="00456AB7" w:rsidRPr="002B3B1F">
        <w:rPr>
          <w:rFonts w:ascii="Times New Roman" w:hAnsi="Times New Roman"/>
          <w:sz w:val="24"/>
          <w:szCs w:val="24"/>
        </w:rPr>
        <w:t>S</w:t>
      </w:r>
      <w:r w:rsidRPr="002B3B1F">
        <w:rPr>
          <w:rFonts w:ascii="Times New Roman" w:hAnsi="Times New Roman"/>
          <w:sz w:val="24"/>
          <w:szCs w:val="24"/>
        </w:rPr>
        <w:t>tav</w:t>
      </w:r>
      <w:r w:rsidR="00456AB7">
        <w:rPr>
          <w:rFonts w:ascii="Times New Roman" w:hAnsi="Times New Roman"/>
          <w:sz w:val="24"/>
          <w:szCs w:val="24"/>
        </w:rPr>
        <w:t xml:space="preserve">ovima </w:t>
      </w:r>
      <w:r w:rsidRPr="002B3B1F">
        <w:rPr>
          <w:rFonts w:ascii="Times New Roman" w:hAnsi="Times New Roman"/>
          <w:sz w:val="24"/>
          <w:szCs w:val="24"/>
        </w:rPr>
        <w:t>1</w:t>
      </w:r>
      <w:r w:rsidR="00456AB7">
        <w:rPr>
          <w:rFonts w:ascii="Times New Roman" w:hAnsi="Times New Roman"/>
          <w:sz w:val="24"/>
          <w:szCs w:val="24"/>
        </w:rPr>
        <w:t xml:space="preserve">. </w:t>
      </w:r>
      <w:proofErr w:type="gramStart"/>
      <w:r w:rsidR="00456AB7">
        <w:rPr>
          <w:rFonts w:ascii="Times New Roman" w:hAnsi="Times New Roman"/>
          <w:sz w:val="24"/>
          <w:szCs w:val="24"/>
        </w:rPr>
        <w:t>do</w:t>
      </w:r>
      <w:proofErr w:type="gramEnd"/>
      <w:r w:rsidR="00456AB7">
        <w:rPr>
          <w:rFonts w:ascii="Times New Roman" w:hAnsi="Times New Roman"/>
          <w:sz w:val="24"/>
          <w:szCs w:val="24"/>
        </w:rPr>
        <w:t xml:space="preserve"> 6. Direktive 2009/138/EZ Ev</w:t>
      </w:r>
      <w:r w:rsidRPr="002B3B1F">
        <w:rPr>
          <w:rFonts w:ascii="Times New Roman" w:hAnsi="Times New Roman"/>
          <w:sz w:val="24"/>
          <w:szCs w:val="24"/>
        </w:rPr>
        <w:t xml:space="preserve">ropskog parlamenta i Vijeća ( </w:t>
      </w:r>
      <w:r w:rsidRPr="002B3B1F">
        <w:rPr>
          <w:rFonts w:ascii="Times New Roman" w:hAnsi="Times New Roman"/>
          <w:sz w:val="24"/>
          <w:szCs w:val="24"/>
          <w:vertAlign w:val="superscript"/>
        </w:rPr>
        <w:t>1</w:t>
      </w:r>
      <w:r w:rsidRPr="002B3B1F">
        <w:rPr>
          <w:rFonts w:ascii="Times New Roman" w:hAnsi="Times New Roman"/>
          <w:sz w:val="24"/>
          <w:szCs w:val="24"/>
        </w:rPr>
        <w:t xml:space="preserve">); </w:t>
      </w:r>
    </w:p>
    <w:p w:rsidR="00B45B00" w:rsidRPr="002B3B1F" w:rsidRDefault="00B45B00">
      <w:pPr>
        <w:widowControl w:val="0"/>
        <w:autoSpaceDE w:val="0"/>
        <w:autoSpaceDN w:val="0"/>
        <w:adjustRightInd w:val="0"/>
        <w:spacing w:after="0" w:line="284" w:lineRule="exact"/>
        <w:rPr>
          <w:rFonts w:ascii="Times New Roman" w:hAnsi="Times New Roman"/>
          <w:sz w:val="24"/>
          <w:szCs w:val="24"/>
        </w:rPr>
      </w:pPr>
    </w:p>
    <w:p w:rsidR="00B45B00" w:rsidRPr="002B3B1F" w:rsidRDefault="00E94021">
      <w:pPr>
        <w:widowControl w:val="0"/>
        <w:numPr>
          <w:ilvl w:val="0"/>
          <w:numId w:val="26"/>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2B3B1F">
        <w:rPr>
          <w:rFonts w:ascii="Times New Roman" w:hAnsi="Times New Roman"/>
          <w:sz w:val="24"/>
          <w:szCs w:val="24"/>
        </w:rPr>
        <w:t xml:space="preserve">depoziti društava za zajednička ulaganja,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38" w:lineRule="exact"/>
        <w:rPr>
          <w:rFonts w:ascii="Times New Roman" w:hAnsi="Times New Roman"/>
          <w:sz w:val="24"/>
          <w:szCs w:val="24"/>
        </w:rPr>
      </w:pPr>
    </w:p>
    <w:p w:rsidR="00B45B00" w:rsidRPr="002B3B1F" w:rsidRDefault="00456AB7">
      <w:pPr>
        <w:widowControl w:val="0"/>
        <w:numPr>
          <w:ilvl w:val="0"/>
          <w:numId w:val="26"/>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Pr>
          <w:rFonts w:ascii="Times New Roman" w:hAnsi="Times New Roman"/>
          <w:sz w:val="24"/>
          <w:szCs w:val="24"/>
        </w:rPr>
        <w:t>depoziti penzionih</w:t>
      </w:r>
      <w:r w:rsidR="00E94021" w:rsidRPr="002B3B1F">
        <w:rPr>
          <w:rFonts w:ascii="Times New Roman" w:hAnsi="Times New Roman"/>
          <w:sz w:val="24"/>
          <w:szCs w:val="24"/>
        </w:rPr>
        <w:t xml:space="preserve"> fondova;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38" w:lineRule="exact"/>
        <w:rPr>
          <w:rFonts w:ascii="Times New Roman" w:hAnsi="Times New Roman"/>
          <w:sz w:val="24"/>
          <w:szCs w:val="24"/>
        </w:rPr>
      </w:pPr>
    </w:p>
    <w:p w:rsidR="00B45B00" w:rsidRPr="002B3B1F" w:rsidRDefault="00E94021">
      <w:pPr>
        <w:widowControl w:val="0"/>
        <w:numPr>
          <w:ilvl w:val="0"/>
          <w:numId w:val="26"/>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2B3B1F">
        <w:rPr>
          <w:rFonts w:ascii="Times New Roman" w:hAnsi="Times New Roman"/>
          <w:sz w:val="24"/>
          <w:szCs w:val="24"/>
        </w:rPr>
        <w:t xml:space="preserve">depoziti tijela javne vlasti;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39" w:lineRule="exact"/>
        <w:rPr>
          <w:rFonts w:ascii="Times New Roman" w:hAnsi="Times New Roman"/>
          <w:sz w:val="24"/>
          <w:szCs w:val="24"/>
        </w:rPr>
      </w:pPr>
    </w:p>
    <w:p w:rsidR="00B45B00" w:rsidRPr="002B3B1F" w:rsidRDefault="00E94021">
      <w:pPr>
        <w:widowControl w:val="0"/>
        <w:numPr>
          <w:ilvl w:val="0"/>
          <w:numId w:val="26"/>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sidRPr="002B3B1F">
        <w:rPr>
          <w:rFonts w:ascii="Times New Roman" w:hAnsi="Times New Roman"/>
          <w:sz w:val="24"/>
          <w:szCs w:val="24"/>
        </w:rPr>
        <w:t>dužnički</w:t>
      </w:r>
      <w:proofErr w:type="gramEnd"/>
      <w:r w:rsidRPr="002B3B1F">
        <w:rPr>
          <w:rFonts w:ascii="Times New Roman" w:hAnsi="Times New Roman"/>
          <w:sz w:val="24"/>
          <w:szCs w:val="24"/>
        </w:rPr>
        <w:t xml:space="preserve"> vrijednosni papiri kreditnih institucija i ob</w:t>
      </w:r>
      <w:r w:rsidR="00456AB7">
        <w:rPr>
          <w:rFonts w:ascii="Times New Roman" w:hAnsi="Times New Roman"/>
          <w:sz w:val="24"/>
          <w:szCs w:val="24"/>
        </w:rPr>
        <w:t>a</w:t>
      </w:r>
      <w:r w:rsidRPr="002B3B1F">
        <w:rPr>
          <w:rFonts w:ascii="Times New Roman" w:hAnsi="Times New Roman"/>
          <w:sz w:val="24"/>
          <w:szCs w:val="24"/>
        </w:rPr>
        <w:t xml:space="preserve">veze iz vlastitih akcepata i vlastitih mjenica.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38" w:lineRule="exact"/>
        <w:rPr>
          <w:rFonts w:ascii="Times New Roman" w:hAnsi="Times New Roman"/>
          <w:sz w:val="24"/>
          <w:szCs w:val="24"/>
        </w:rPr>
      </w:pPr>
    </w:p>
    <w:p w:rsidR="00B45B00" w:rsidRPr="002B3B1F" w:rsidRDefault="00456AB7">
      <w:pPr>
        <w:widowControl w:val="0"/>
        <w:overflowPunct w:val="0"/>
        <w:autoSpaceDE w:val="0"/>
        <w:autoSpaceDN w:val="0"/>
        <w:adjustRightInd w:val="0"/>
        <w:spacing w:after="0" w:line="245" w:lineRule="auto"/>
        <w:ind w:left="500" w:right="500" w:firstLine="2"/>
        <w:rPr>
          <w:rFonts w:ascii="Times New Roman" w:hAnsi="Times New Roman"/>
          <w:sz w:val="24"/>
          <w:szCs w:val="24"/>
        </w:rPr>
      </w:pPr>
      <w:r>
        <w:rPr>
          <w:rFonts w:ascii="Times New Roman" w:hAnsi="Times New Roman"/>
          <w:sz w:val="24"/>
          <w:szCs w:val="24"/>
        </w:rPr>
        <w:t xml:space="preserve">2. Odstupajući </w:t>
      </w:r>
      <w:proofErr w:type="gramStart"/>
      <w:r>
        <w:rPr>
          <w:rFonts w:ascii="Times New Roman" w:hAnsi="Times New Roman"/>
          <w:sz w:val="24"/>
          <w:szCs w:val="24"/>
        </w:rPr>
        <w:t>od</w:t>
      </w:r>
      <w:proofErr w:type="gramEnd"/>
      <w:r>
        <w:rPr>
          <w:rFonts w:ascii="Times New Roman" w:hAnsi="Times New Roman"/>
          <w:sz w:val="24"/>
          <w:szCs w:val="24"/>
        </w:rPr>
        <w:t xml:space="preserve"> stav</w:t>
      </w:r>
      <w:r w:rsidR="00E94021" w:rsidRPr="002B3B1F">
        <w:rPr>
          <w:rFonts w:ascii="Times New Roman" w:hAnsi="Times New Roman"/>
          <w:sz w:val="24"/>
          <w:szCs w:val="24"/>
        </w:rPr>
        <w:t xml:space="preserve">a 1. </w:t>
      </w:r>
      <w:proofErr w:type="gramStart"/>
      <w:r w:rsidR="00E94021" w:rsidRPr="002B3B1F">
        <w:rPr>
          <w:rFonts w:ascii="Times New Roman" w:hAnsi="Times New Roman"/>
          <w:sz w:val="24"/>
          <w:szCs w:val="24"/>
        </w:rPr>
        <w:t>ovog</w:t>
      </w:r>
      <w:proofErr w:type="gramEnd"/>
      <w:r w:rsidR="00E94021" w:rsidRPr="002B3B1F">
        <w:rPr>
          <w:rFonts w:ascii="Times New Roman" w:hAnsi="Times New Roman"/>
          <w:sz w:val="24"/>
          <w:szCs w:val="24"/>
        </w:rPr>
        <w:t xml:space="preserve"> č</w:t>
      </w:r>
      <w:r>
        <w:rPr>
          <w:rFonts w:ascii="Times New Roman" w:hAnsi="Times New Roman"/>
          <w:sz w:val="24"/>
          <w:szCs w:val="24"/>
        </w:rPr>
        <w:t>lan</w:t>
      </w:r>
      <w:r w:rsidR="00E94021" w:rsidRPr="002B3B1F">
        <w:rPr>
          <w:rFonts w:ascii="Times New Roman" w:hAnsi="Times New Roman"/>
          <w:sz w:val="24"/>
          <w:szCs w:val="24"/>
        </w:rPr>
        <w:t xml:space="preserve">a, države članice mogu osigurati da je sljedeće uključeno do </w:t>
      </w:r>
      <w:r>
        <w:rPr>
          <w:rFonts w:ascii="Times New Roman" w:hAnsi="Times New Roman"/>
          <w:sz w:val="24"/>
          <w:szCs w:val="24"/>
        </w:rPr>
        <w:t xml:space="preserve">visine pokrića kako je utvrđeno u članu 6. </w:t>
      </w:r>
      <w:proofErr w:type="gramStart"/>
      <w:r>
        <w:rPr>
          <w:rFonts w:ascii="Times New Roman" w:hAnsi="Times New Roman"/>
          <w:sz w:val="24"/>
          <w:szCs w:val="24"/>
        </w:rPr>
        <w:t>stav</w:t>
      </w:r>
      <w:r w:rsidR="00E94021" w:rsidRPr="002B3B1F">
        <w:rPr>
          <w:rFonts w:ascii="Times New Roman" w:hAnsi="Times New Roman"/>
          <w:sz w:val="24"/>
          <w:szCs w:val="24"/>
        </w:rPr>
        <w:t>u</w:t>
      </w:r>
      <w:proofErr w:type="gramEnd"/>
      <w:r w:rsidR="00E94021" w:rsidRPr="002B3B1F">
        <w:rPr>
          <w:rFonts w:ascii="Times New Roman" w:hAnsi="Times New Roman"/>
          <w:sz w:val="24"/>
          <w:szCs w:val="24"/>
        </w:rPr>
        <w:t xml:space="preserve"> 1.:</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2" w:lineRule="exact"/>
        <w:rPr>
          <w:rFonts w:ascii="Times New Roman" w:hAnsi="Times New Roman"/>
          <w:sz w:val="24"/>
          <w:szCs w:val="24"/>
        </w:rPr>
      </w:pPr>
    </w:p>
    <w:p w:rsidR="00B45B00" w:rsidRPr="002B3B1F" w:rsidRDefault="00E94021">
      <w:pPr>
        <w:widowControl w:val="0"/>
        <w:numPr>
          <w:ilvl w:val="0"/>
          <w:numId w:val="27"/>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2B3B1F">
        <w:rPr>
          <w:rFonts w:ascii="Times New Roman" w:hAnsi="Times New Roman"/>
          <w:sz w:val="24"/>
          <w:szCs w:val="24"/>
        </w:rPr>
        <w:t xml:space="preserve">depoziti koje drže </w:t>
      </w:r>
      <w:r w:rsidR="00456AB7">
        <w:rPr>
          <w:rFonts w:ascii="Times New Roman" w:hAnsi="Times New Roman"/>
          <w:sz w:val="24"/>
          <w:szCs w:val="24"/>
        </w:rPr>
        <w:t>lični ili stručni</w:t>
      </w:r>
      <w:r w:rsidRPr="002B3B1F">
        <w:rPr>
          <w:rFonts w:ascii="Times New Roman" w:hAnsi="Times New Roman"/>
          <w:sz w:val="24"/>
          <w:szCs w:val="24"/>
        </w:rPr>
        <w:t xml:space="preserve"> </w:t>
      </w:r>
      <w:r w:rsidR="00456AB7">
        <w:rPr>
          <w:rFonts w:ascii="Times New Roman" w:hAnsi="Times New Roman"/>
          <w:sz w:val="24"/>
          <w:szCs w:val="24"/>
        </w:rPr>
        <w:t>penzioni sastavi malih ili srednjih pre</w:t>
      </w:r>
      <w:r w:rsidRPr="002B3B1F">
        <w:rPr>
          <w:rFonts w:ascii="Times New Roman" w:hAnsi="Times New Roman"/>
          <w:sz w:val="24"/>
          <w:szCs w:val="24"/>
        </w:rPr>
        <w:t xml:space="preserve">duzeća;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38" w:lineRule="exact"/>
        <w:rPr>
          <w:rFonts w:ascii="Times New Roman" w:hAnsi="Times New Roman"/>
          <w:sz w:val="24"/>
          <w:szCs w:val="24"/>
        </w:rPr>
      </w:pPr>
    </w:p>
    <w:p w:rsidR="00B45B00" w:rsidRPr="002B3B1F" w:rsidRDefault="00E94021">
      <w:pPr>
        <w:widowControl w:val="0"/>
        <w:numPr>
          <w:ilvl w:val="0"/>
          <w:numId w:val="27"/>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sidRPr="002B3B1F">
        <w:rPr>
          <w:rFonts w:ascii="Times New Roman" w:hAnsi="Times New Roman"/>
          <w:sz w:val="24"/>
          <w:szCs w:val="24"/>
        </w:rPr>
        <w:t>depoziti</w:t>
      </w:r>
      <w:proofErr w:type="gramEnd"/>
      <w:r w:rsidRPr="002B3B1F">
        <w:rPr>
          <w:rFonts w:ascii="Times New Roman" w:hAnsi="Times New Roman"/>
          <w:sz w:val="24"/>
          <w:szCs w:val="24"/>
        </w:rPr>
        <w:t xml:space="preserve"> koje drže tijela lokalne vlasti s godišnjim proračunom do najviše 500 000 EUR.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38" w:lineRule="exact"/>
        <w:rPr>
          <w:rFonts w:ascii="Times New Roman" w:hAnsi="Times New Roman"/>
          <w:sz w:val="24"/>
          <w:szCs w:val="24"/>
        </w:rPr>
      </w:pPr>
    </w:p>
    <w:p w:rsidR="00B45B00" w:rsidRPr="002B3B1F" w:rsidRDefault="00E94021">
      <w:pPr>
        <w:widowControl w:val="0"/>
        <w:numPr>
          <w:ilvl w:val="0"/>
          <w:numId w:val="28"/>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sidRPr="002B3B1F">
        <w:rPr>
          <w:rFonts w:ascii="Times New Roman" w:hAnsi="Times New Roman"/>
          <w:sz w:val="24"/>
          <w:szCs w:val="24"/>
        </w:rPr>
        <w:t xml:space="preserve">Države članice mogu odrediti da su depoziti, koji u skladu s nacionalnim pravom </w:t>
      </w:r>
      <w:r w:rsidR="00456AB7">
        <w:rPr>
          <w:rFonts w:ascii="Times New Roman" w:hAnsi="Times New Roman"/>
          <w:sz w:val="24"/>
          <w:szCs w:val="24"/>
        </w:rPr>
        <w:t>mogu biti stavljeni na raspola</w:t>
      </w:r>
      <w:r w:rsidRPr="002B3B1F">
        <w:rPr>
          <w:rFonts w:ascii="Times New Roman" w:hAnsi="Times New Roman"/>
          <w:sz w:val="24"/>
          <w:szCs w:val="24"/>
        </w:rPr>
        <w:t xml:space="preserve">ganje jedino radi otplate zajma za privatnu imovinu u obliku nekretnina koji je odobren bilo od strane kreditne institucije ili druge institucije koja drži depozit, isključeni iz isplate od strane SOD-a.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9" w:lineRule="exact"/>
        <w:rPr>
          <w:rFonts w:ascii="Times New Roman" w:hAnsi="Times New Roman"/>
          <w:sz w:val="24"/>
          <w:szCs w:val="24"/>
        </w:rPr>
      </w:pPr>
    </w:p>
    <w:p w:rsidR="00B45B00" w:rsidRPr="002B3B1F" w:rsidRDefault="00E94021">
      <w:pPr>
        <w:widowControl w:val="0"/>
        <w:numPr>
          <w:ilvl w:val="0"/>
          <w:numId w:val="28"/>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2B3B1F">
        <w:rPr>
          <w:rFonts w:ascii="Times New Roman" w:hAnsi="Times New Roman"/>
          <w:sz w:val="24"/>
          <w:szCs w:val="24"/>
        </w:rPr>
        <w:t xml:space="preserve">Države članice osiguravaju da kreditne institucije označe prihvatljive depozite </w:t>
      </w:r>
      <w:proofErr w:type="gramStart"/>
      <w:r w:rsidRPr="002B3B1F">
        <w:rPr>
          <w:rFonts w:ascii="Times New Roman" w:hAnsi="Times New Roman"/>
          <w:sz w:val="24"/>
          <w:szCs w:val="24"/>
        </w:rPr>
        <w:t>na</w:t>
      </w:r>
      <w:proofErr w:type="gramEnd"/>
      <w:r w:rsidRPr="002B3B1F">
        <w:rPr>
          <w:rFonts w:ascii="Times New Roman" w:hAnsi="Times New Roman"/>
          <w:sz w:val="24"/>
          <w:szCs w:val="24"/>
        </w:rPr>
        <w:t xml:space="preserve"> način koji omogućava trenutnu identifikaciju takvih depozita.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1" w:lineRule="exact"/>
        <w:rPr>
          <w:rFonts w:ascii="Times New Roman" w:hAnsi="Times New Roman"/>
          <w:sz w:val="24"/>
          <w:szCs w:val="24"/>
        </w:rPr>
      </w:pPr>
    </w:p>
    <w:p w:rsidR="00B45B00" w:rsidRPr="002B3B1F"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2B3B1F">
        <w:rPr>
          <w:rFonts w:ascii="Times New Roman" w:hAnsi="Times New Roman"/>
          <w:i/>
          <w:iCs/>
          <w:sz w:val="24"/>
          <w:szCs w:val="24"/>
        </w:rPr>
        <w:t>Č</w:t>
      </w:r>
      <w:r w:rsidR="002B3B1F">
        <w:rPr>
          <w:rFonts w:ascii="Times New Roman" w:hAnsi="Times New Roman"/>
          <w:i/>
          <w:iCs/>
          <w:sz w:val="24"/>
          <w:szCs w:val="24"/>
        </w:rPr>
        <w:t>lan</w:t>
      </w:r>
      <w:r w:rsidRPr="002B3B1F">
        <w:rPr>
          <w:rFonts w:ascii="Times New Roman" w:hAnsi="Times New Roman"/>
          <w:i/>
          <w:iCs/>
          <w:sz w:val="24"/>
          <w:szCs w:val="24"/>
        </w:rPr>
        <w:t xml:space="preserve"> 6.</w:t>
      </w:r>
      <w:proofErr w:type="gramEnd"/>
    </w:p>
    <w:p w:rsidR="00B45B00" w:rsidRPr="002B3B1F" w:rsidRDefault="00B45B00">
      <w:pPr>
        <w:widowControl w:val="0"/>
        <w:autoSpaceDE w:val="0"/>
        <w:autoSpaceDN w:val="0"/>
        <w:adjustRightInd w:val="0"/>
        <w:spacing w:after="0" w:line="116" w:lineRule="exact"/>
        <w:rPr>
          <w:rFonts w:ascii="Times New Roman" w:hAnsi="Times New Roman"/>
          <w:sz w:val="24"/>
          <w:szCs w:val="24"/>
        </w:rPr>
      </w:pPr>
    </w:p>
    <w:p w:rsidR="00B45B00" w:rsidRPr="002B3B1F" w:rsidRDefault="002B3B1F">
      <w:pPr>
        <w:widowControl w:val="0"/>
        <w:autoSpaceDE w:val="0"/>
        <w:autoSpaceDN w:val="0"/>
        <w:adjustRightInd w:val="0"/>
        <w:spacing w:after="0" w:line="240" w:lineRule="auto"/>
        <w:ind w:left="4500"/>
        <w:rPr>
          <w:rFonts w:ascii="Times New Roman" w:hAnsi="Times New Roman"/>
          <w:sz w:val="24"/>
          <w:szCs w:val="24"/>
        </w:rPr>
      </w:pPr>
      <w:r>
        <w:rPr>
          <w:rFonts w:ascii="Times New Roman" w:hAnsi="Times New Roman"/>
          <w:b/>
          <w:bCs/>
          <w:sz w:val="24"/>
          <w:szCs w:val="24"/>
        </w:rPr>
        <w:t>Visina</w:t>
      </w:r>
      <w:r w:rsidR="00E94021" w:rsidRPr="002B3B1F">
        <w:rPr>
          <w:rFonts w:ascii="Times New Roman" w:hAnsi="Times New Roman"/>
          <w:b/>
          <w:bCs/>
          <w:sz w:val="24"/>
          <w:szCs w:val="24"/>
        </w:rPr>
        <w:t xml:space="preserve"> pokrića</w:t>
      </w:r>
    </w:p>
    <w:p w:rsidR="00B45B00" w:rsidRPr="002B3B1F" w:rsidRDefault="00B45B00">
      <w:pPr>
        <w:widowControl w:val="0"/>
        <w:autoSpaceDE w:val="0"/>
        <w:autoSpaceDN w:val="0"/>
        <w:adjustRightInd w:val="0"/>
        <w:spacing w:after="0" w:line="128" w:lineRule="exact"/>
        <w:rPr>
          <w:rFonts w:ascii="Times New Roman" w:hAnsi="Times New Roman"/>
          <w:sz w:val="24"/>
          <w:szCs w:val="24"/>
        </w:rPr>
      </w:pPr>
    </w:p>
    <w:p w:rsidR="00B45B00" w:rsidRPr="002B3B1F" w:rsidRDefault="00E94021">
      <w:pPr>
        <w:widowControl w:val="0"/>
        <w:numPr>
          <w:ilvl w:val="0"/>
          <w:numId w:val="29"/>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2B3B1F">
        <w:rPr>
          <w:rFonts w:ascii="Times New Roman" w:hAnsi="Times New Roman"/>
          <w:sz w:val="24"/>
          <w:szCs w:val="24"/>
        </w:rPr>
        <w:t xml:space="preserve">U slučaju nedostupnosti depozita države članice osiguravaju da </w:t>
      </w:r>
      <w:r w:rsidR="00456AB7">
        <w:rPr>
          <w:rFonts w:ascii="Times New Roman" w:hAnsi="Times New Roman"/>
          <w:sz w:val="24"/>
          <w:szCs w:val="24"/>
        </w:rPr>
        <w:t>visin</w:t>
      </w:r>
      <w:r w:rsidRPr="002B3B1F">
        <w:rPr>
          <w:rFonts w:ascii="Times New Roman" w:hAnsi="Times New Roman"/>
          <w:sz w:val="24"/>
          <w:szCs w:val="24"/>
        </w:rPr>
        <w:t>a pokrića ukupnih depozita svakog deponenta iznos</w:t>
      </w:r>
      <w:r w:rsidR="00456AB7">
        <w:rPr>
          <w:rFonts w:ascii="Times New Roman" w:hAnsi="Times New Roman"/>
          <w:sz w:val="24"/>
          <w:szCs w:val="24"/>
        </w:rPr>
        <w:t>i</w:t>
      </w:r>
      <w:r w:rsidRPr="002B3B1F">
        <w:rPr>
          <w:rFonts w:ascii="Times New Roman" w:hAnsi="Times New Roman"/>
          <w:sz w:val="24"/>
          <w:szCs w:val="24"/>
        </w:rPr>
        <w:t xml:space="preserve"> </w:t>
      </w:r>
      <w:proofErr w:type="gramStart"/>
      <w:r w:rsidRPr="002B3B1F">
        <w:rPr>
          <w:rFonts w:ascii="Times New Roman" w:hAnsi="Times New Roman"/>
          <w:sz w:val="24"/>
          <w:szCs w:val="24"/>
        </w:rPr>
        <w:t>od</w:t>
      </w:r>
      <w:proofErr w:type="gramEnd"/>
      <w:r w:rsidRPr="002B3B1F">
        <w:rPr>
          <w:rFonts w:ascii="Times New Roman" w:hAnsi="Times New Roman"/>
          <w:sz w:val="24"/>
          <w:szCs w:val="24"/>
        </w:rPr>
        <w:t xml:space="preserve"> 100 000 EUR.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2" w:lineRule="exact"/>
        <w:rPr>
          <w:rFonts w:ascii="Times New Roman" w:hAnsi="Times New Roman"/>
          <w:sz w:val="24"/>
          <w:szCs w:val="24"/>
        </w:rPr>
      </w:pPr>
    </w:p>
    <w:p w:rsidR="00B45B00" w:rsidRPr="002B3B1F" w:rsidRDefault="00456AB7">
      <w:pPr>
        <w:widowControl w:val="0"/>
        <w:numPr>
          <w:ilvl w:val="0"/>
          <w:numId w:val="29"/>
        </w:numPr>
        <w:tabs>
          <w:tab w:val="clear" w:pos="720"/>
          <w:tab w:val="num" w:pos="932"/>
        </w:tabs>
        <w:overflowPunct w:val="0"/>
        <w:autoSpaceDE w:val="0"/>
        <w:autoSpaceDN w:val="0"/>
        <w:adjustRightInd w:val="0"/>
        <w:spacing w:after="0" w:line="240" w:lineRule="auto"/>
        <w:ind w:left="500" w:right="500" w:firstLine="3"/>
        <w:jc w:val="both"/>
        <w:rPr>
          <w:rFonts w:ascii="Times New Roman" w:hAnsi="Times New Roman"/>
          <w:sz w:val="24"/>
          <w:szCs w:val="24"/>
        </w:rPr>
      </w:pPr>
      <w:r>
        <w:rPr>
          <w:rFonts w:ascii="Times New Roman" w:hAnsi="Times New Roman"/>
          <w:sz w:val="24"/>
          <w:szCs w:val="24"/>
        </w:rPr>
        <w:t>Osim navedenog u stav</w:t>
      </w:r>
      <w:r w:rsidR="00E94021" w:rsidRPr="002B3B1F">
        <w:rPr>
          <w:rFonts w:ascii="Times New Roman" w:hAnsi="Times New Roman"/>
          <w:sz w:val="24"/>
          <w:szCs w:val="24"/>
        </w:rPr>
        <w:t>u 1., države članice osiguravaju da sljedeći depoziti budu zaštićeni iznad 100 000</w:t>
      </w:r>
      <w:r>
        <w:rPr>
          <w:rFonts w:ascii="Times New Roman" w:hAnsi="Times New Roman"/>
          <w:sz w:val="24"/>
          <w:szCs w:val="24"/>
        </w:rPr>
        <w:t xml:space="preserve"> EUR barem tri mjeseca i najduž</w:t>
      </w:r>
      <w:r w:rsidR="00E94021" w:rsidRPr="002B3B1F">
        <w:rPr>
          <w:rFonts w:ascii="Times New Roman" w:hAnsi="Times New Roman"/>
          <w:sz w:val="24"/>
          <w:szCs w:val="24"/>
        </w:rPr>
        <w:t xml:space="preserve">e 12 mjeseci nakon knjiženja iznosa ili od trenutka kada takvi depoziti postanu pravno prenosivi: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B45B00">
      <w:pPr>
        <w:widowControl w:val="0"/>
        <w:autoSpaceDE w:val="0"/>
        <w:autoSpaceDN w:val="0"/>
        <w:adjustRightInd w:val="0"/>
        <w:spacing w:after="0" w:line="228" w:lineRule="exact"/>
        <w:rPr>
          <w:rFonts w:ascii="Times New Roman" w:hAnsi="Times New Roman"/>
          <w:sz w:val="24"/>
          <w:szCs w:val="24"/>
        </w:rPr>
      </w:pPr>
    </w:p>
    <w:p w:rsidR="00B45B00" w:rsidRPr="002B3B1F" w:rsidRDefault="00E94021">
      <w:pPr>
        <w:widowControl w:val="0"/>
        <w:numPr>
          <w:ilvl w:val="0"/>
          <w:numId w:val="30"/>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r w:rsidRPr="002B3B1F">
        <w:rPr>
          <w:rFonts w:ascii="Times New Roman" w:hAnsi="Times New Roman"/>
          <w:sz w:val="24"/>
          <w:szCs w:val="24"/>
        </w:rPr>
        <w:t>depoziti od transakcija koje uključuju nekretnine koje su povezane s privatnom imovinom namijenjenom za s</w:t>
      </w:r>
      <w:r w:rsidR="00456AB7">
        <w:rPr>
          <w:rFonts w:ascii="Times New Roman" w:hAnsi="Times New Roman"/>
          <w:sz w:val="24"/>
          <w:szCs w:val="24"/>
        </w:rPr>
        <w:t>tano</w:t>
      </w:r>
      <w:r w:rsidRPr="002B3B1F">
        <w:rPr>
          <w:rFonts w:ascii="Times New Roman" w:hAnsi="Times New Roman"/>
          <w:sz w:val="24"/>
          <w:szCs w:val="24"/>
        </w:rPr>
        <w:t xml:space="preserve">vanje;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2B3B1F" w:rsidRDefault="00E94021">
      <w:pPr>
        <w:widowControl w:val="0"/>
        <w:numPr>
          <w:ilvl w:val="0"/>
          <w:numId w:val="30"/>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r w:rsidRPr="002B3B1F">
        <w:rPr>
          <w:rFonts w:ascii="Times New Roman" w:hAnsi="Times New Roman"/>
          <w:sz w:val="24"/>
          <w:szCs w:val="24"/>
        </w:rPr>
        <w:t xml:space="preserve">depoziti koji služe za društvene potrebe utvrđene u nacionalnom pravu i vezane uz određene događaje u životu deponenta poput braka, razvoda, </w:t>
      </w:r>
      <w:r w:rsidR="00456AB7">
        <w:rPr>
          <w:rFonts w:ascii="Times New Roman" w:hAnsi="Times New Roman"/>
          <w:sz w:val="24"/>
          <w:szCs w:val="24"/>
        </w:rPr>
        <w:t>penzije</w:t>
      </w:r>
      <w:r w:rsidRPr="002B3B1F">
        <w:rPr>
          <w:rFonts w:ascii="Times New Roman" w:hAnsi="Times New Roman"/>
          <w:sz w:val="24"/>
          <w:szCs w:val="24"/>
        </w:rPr>
        <w:t xml:space="preserve">, ostavke, otpuštanja, invaliditeta ili smrti; </w:t>
      </w:r>
    </w:p>
    <w:p w:rsidR="00B45B00" w:rsidRPr="002B3B1F"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20" w:lineRule="exact"/>
        <w:rPr>
          <w:rFonts w:ascii="Times New Roman" w:hAnsi="Times New Roman"/>
          <w:sz w:val="24"/>
          <w:szCs w:val="24"/>
        </w:rPr>
      </w:pPr>
    </w:p>
    <w:p w:rsidR="00B45B00" w:rsidRPr="00456AB7" w:rsidRDefault="00E94021">
      <w:pPr>
        <w:widowControl w:val="0"/>
        <w:numPr>
          <w:ilvl w:val="0"/>
          <w:numId w:val="30"/>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proofErr w:type="gramStart"/>
      <w:r w:rsidRPr="00456AB7">
        <w:rPr>
          <w:rFonts w:ascii="Times New Roman" w:hAnsi="Times New Roman"/>
          <w:sz w:val="24"/>
          <w:szCs w:val="24"/>
        </w:rPr>
        <w:t>depoziti</w:t>
      </w:r>
      <w:proofErr w:type="gramEnd"/>
      <w:r w:rsidRPr="00456AB7">
        <w:rPr>
          <w:rFonts w:ascii="Times New Roman" w:hAnsi="Times New Roman"/>
          <w:sz w:val="24"/>
          <w:szCs w:val="24"/>
        </w:rPr>
        <w:t xml:space="preserve"> koji služe za potrebe utvrđe</w:t>
      </w:r>
      <w:r w:rsidR="00456AB7">
        <w:rPr>
          <w:rFonts w:ascii="Times New Roman" w:hAnsi="Times New Roman"/>
          <w:sz w:val="24"/>
          <w:szCs w:val="24"/>
        </w:rPr>
        <w:t xml:space="preserve">ne u nacionalnom pravu i zasnovani </w:t>
      </w:r>
      <w:r w:rsidRPr="00456AB7">
        <w:rPr>
          <w:rFonts w:ascii="Times New Roman" w:hAnsi="Times New Roman"/>
          <w:sz w:val="24"/>
          <w:szCs w:val="24"/>
        </w:rPr>
        <w:t xml:space="preserve">na plaćanju naknade iz osiguranja ili odštete za žrtve kaznenih djela ili žrtve pravosudnih grešaka. </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22" w:lineRule="exact"/>
        <w:rPr>
          <w:rFonts w:ascii="Times New Roman" w:hAnsi="Times New Roman"/>
          <w:sz w:val="24"/>
          <w:szCs w:val="24"/>
        </w:rPr>
      </w:pPr>
    </w:p>
    <w:p w:rsidR="00B45B00" w:rsidRPr="00456AB7"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sidRPr="00456AB7">
        <w:rPr>
          <w:rFonts w:ascii="Times New Roman" w:hAnsi="Times New Roman"/>
          <w:sz w:val="24"/>
          <w:szCs w:val="24"/>
        </w:rPr>
        <w:t>3. Stav</w:t>
      </w:r>
      <w:r w:rsidR="00456AB7">
        <w:rPr>
          <w:rFonts w:ascii="Times New Roman" w:hAnsi="Times New Roman"/>
          <w:sz w:val="24"/>
          <w:szCs w:val="24"/>
        </w:rPr>
        <w:t>ovi</w:t>
      </w:r>
      <w:r w:rsidRPr="00456AB7">
        <w:rPr>
          <w:rFonts w:ascii="Times New Roman" w:hAnsi="Times New Roman"/>
          <w:sz w:val="24"/>
          <w:szCs w:val="24"/>
        </w:rPr>
        <w:t xml:space="preserve"> 1.i 2. </w:t>
      </w:r>
      <w:proofErr w:type="gramStart"/>
      <w:r w:rsidRPr="00456AB7">
        <w:rPr>
          <w:rFonts w:ascii="Times New Roman" w:hAnsi="Times New Roman"/>
          <w:sz w:val="24"/>
          <w:szCs w:val="24"/>
        </w:rPr>
        <w:t>ne</w:t>
      </w:r>
      <w:proofErr w:type="gramEnd"/>
      <w:r w:rsidRPr="00456AB7">
        <w:rPr>
          <w:rFonts w:ascii="Times New Roman" w:hAnsi="Times New Roman"/>
          <w:sz w:val="24"/>
          <w:szCs w:val="24"/>
        </w:rPr>
        <w:t xml:space="preserve"> spr</w:t>
      </w:r>
      <w:r w:rsidR="00456AB7">
        <w:rPr>
          <w:rFonts w:ascii="Times New Roman" w:hAnsi="Times New Roman"/>
          <w:sz w:val="24"/>
          <w:szCs w:val="24"/>
        </w:rPr>
        <w:t>j</w:t>
      </w:r>
      <w:r w:rsidRPr="00456AB7">
        <w:rPr>
          <w:rFonts w:ascii="Times New Roman" w:hAnsi="Times New Roman"/>
          <w:sz w:val="24"/>
          <w:szCs w:val="24"/>
        </w:rPr>
        <w:t>ečavaju države č</w:t>
      </w:r>
      <w:r w:rsidR="00456AB7">
        <w:rPr>
          <w:rFonts w:ascii="Times New Roman" w:hAnsi="Times New Roman"/>
          <w:sz w:val="24"/>
          <w:szCs w:val="24"/>
        </w:rPr>
        <w:t>lanice da održe ili uvedu sa</w:t>
      </w:r>
      <w:r w:rsidRPr="00456AB7">
        <w:rPr>
          <w:rFonts w:ascii="Times New Roman" w:hAnsi="Times New Roman"/>
          <w:sz w:val="24"/>
          <w:szCs w:val="24"/>
        </w:rPr>
        <w:t xml:space="preserve">stave kojima se štite proizvodi kojima se </w:t>
      </w:r>
      <w:r w:rsidR="00456AB7">
        <w:rPr>
          <w:rFonts w:ascii="Times New Roman" w:hAnsi="Times New Roman"/>
          <w:sz w:val="24"/>
          <w:szCs w:val="24"/>
        </w:rPr>
        <w:t xml:space="preserve">garantuje </w:t>
      </w:r>
      <w:r w:rsidRPr="00456AB7">
        <w:rPr>
          <w:rFonts w:ascii="Times New Roman" w:hAnsi="Times New Roman"/>
          <w:sz w:val="24"/>
          <w:szCs w:val="24"/>
        </w:rPr>
        <w:t xml:space="preserve">za stariju životnu dob i </w:t>
      </w:r>
      <w:r w:rsidR="00456AB7">
        <w:rPr>
          <w:rFonts w:ascii="Times New Roman" w:hAnsi="Times New Roman"/>
          <w:sz w:val="24"/>
          <w:szCs w:val="24"/>
        </w:rPr>
        <w:t>penzije</w:t>
      </w:r>
      <w:r w:rsidRPr="00456AB7">
        <w:rPr>
          <w:rFonts w:ascii="Times New Roman" w:hAnsi="Times New Roman"/>
          <w:sz w:val="24"/>
          <w:szCs w:val="24"/>
        </w:rPr>
        <w:t>, pod u</w:t>
      </w:r>
      <w:r w:rsidR="00456AB7">
        <w:rPr>
          <w:rFonts w:ascii="Times New Roman" w:hAnsi="Times New Roman"/>
          <w:sz w:val="24"/>
          <w:szCs w:val="24"/>
        </w:rPr>
        <w:t>slovom da takvi sa</w:t>
      </w:r>
      <w:r w:rsidRPr="00456AB7">
        <w:rPr>
          <w:rFonts w:ascii="Times New Roman" w:hAnsi="Times New Roman"/>
          <w:sz w:val="24"/>
          <w:szCs w:val="24"/>
        </w:rPr>
        <w:t>stavi ne obuhva</w:t>
      </w:r>
      <w:r w:rsidR="00456AB7">
        <w:rPr>
          <w:rFonts w:ascii="Times New Roman" w:hAnsi="Times New Roman"/>
          <w:sz w:val="24"/>
          <w:szCs w:val="24"/>
        </w:rPr>
        <w:t>t</w:t>
      </w:r>
      <w:r w:rsidRPr="00456AB7">
        <w:rPr>
          <w:rFonts w:ascii="Times New Roman" w:hAnsi="Times New Roman"/>
          <w:sz w:val="24"/>
          <w:szCs w:val="24"/>
        </w:rPr>
        <w:t>aju samo depozite, nego nude sveobuhvatno pokriće za sve proizvode i situacije relevantne u tom pogledu.</w:t>
      </w: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3D41B0" w:rsidRDefault="003D41B0">
      <w:pPr>
        <w:widowControl w:val="0"/>
        <w:autoSpaceDE w:val="0"/>
        <w:autoSpaceDN w:val="0"/>
        <w:adjustRightInd w:val="0"/>
        <w:spacing w:after="0" w:line="256" w:lineRule="exact"/>
        <w:rPr>
          <w:rFonts w:ascii="Times New Roman" w:hAnsi="Times New Roman"/>
          <w:sz w:val="24"/>
          <w:szCs w:val="24"/>
        </w:rPr>
      </w:pPr>
    </w:p>
    <w:p w:rsidR="00B45B00" w:rsidRPr="00456AB7" w:rsidRDefault="00CC320B">
      <w:pPr>
        <w:widowControl w:val="0"/>
        <w:autoSpaceDE w:val="0"/>
        <w:autoSpaceDN w:val="0"/>
        <w:adjustRightInd w:val="0"/>
        <w:spacing w:after="0" w:line="256" w:lineRule="exact"/>
        <w:rPr>
          <w:rFonts w:ascii="Times New Roman" w:hAnsi="Times New Roman"/>
          <w:sz w:val="24"/>
          <w:szCs w:val="24"/>
        </w:rPr>
      </w:pPr>
      <w:r>
        <w:rPr>
          <w:rFonts w:ascii="Times New Roman" w:hAnsi="Times New Roman"/>
          <w:noProof/>
          <w:sz w:val="24"/>
          <w:szCs w:val="24"/>
        </w:rPr>
        <w:pict>
          <v:line id="_x0000_s1070" style="position:absolute;z-index:-25;mso-position-horizontal-relative:text;mso-position-vertical-relative:text" from="24.35pt,4.1pt" to="76.7pt,4.1pt" o:allowincell="f" strokeweight=".51292mm"/>
        </w:pict>
      </w:r>
    </w:p>
    <w:p w:rsidR="00B45B00" w:rsidRPr="00456AB7" w:rsidRDefault="00E94021">
      <w:pPr>
        <w:widowControl w:val="0"/>
        <w:overflowPunct w:val="0"/>
        <w:autoSpaceDE w:val="0"/>
        <w:autoSpaceDN w:val="0"/>
        <w:adjustRightInd w:val="0"/>
        <w:spacing w:after="0" w:line="211" w:lineRule="auto"/>
        <w:ind w:left="740" w:right="500" w:hanging="233"/>
        <w:jc w:val="both"/>
        <w:rPr>
          <w:rFonts w:ascii="Times New Roman" w:hAnsi="Times New Roman"/>
          <w:sz w:val="24"/>
          <w:szCs w:val="24"/>
        </w:rPr>
      </w:pPr>
      <w:proofErr w:type="gramStart"/>
      <w:r w:rsidRPr="00456AB7">
        <w:rPr>
          <w:rFonts w:ascii="Times New Roman" w:hAnsi="Times New Roman"/>
          <w:sz w:val="24"/>
          <w:szCs w:val="24"/>
        </w:rPr>
        <w:t xml:space="preserve">( </w:t>
      </w:r>
      <w:r w:rsidRPr="00456AB7">
        <w:rPr>
          <w:rFonts w:ascii="Times New Roman" w:hAnsi="Times New Roman"/>
          <w:sz w:val="24"/>
          <w:szCs w:val="24"/>
          <w:vertAlign w:val="superscript"/>
        </w:rPr>
        <w:t>1</w:t>
      </w:r>
      <w:proofErr w:type="gramEnd"/>
      <w:r w:rsidR="00456AB7">
        <w:rPr>
          <w:rFonts w:ascii="Times New Roman" w:hAnsi="Times New Roman"/>
          <w:sz w:val="24"/>
          <w:szCs w:val="24"/>
        </w:rPr>
        <w:t xml:space="preserve"> ) Direktiva 2009/138/EZ Ev</w:t>
      </w:r>
      <w:r w:rsidRPr="00456AB7">
        <w:rPr>
          <w:rFonts w:ascii="Times New Roman" w:hAnsi="Times New Roman"/>
          <w:sz w:val="24"/>
          <w:szCs w:val="24"/>
        </w:rPr>
        <w:t>ropskog parlamenta i Vijeć</w:t>
      </w:r>
      <w:r w:rsidR="00456AB7">
        <w:rPr>
          <w:rFonts w:ascii="Times New Roman" w:hAnsi="Times New Roman"/>
          <w:sz w:val="24"/>
          <w:szCs w:val="24"/>
        </w:rPr>
        <w:t xml:space="preserve">a od 25. </w:t>
      </w:r>
      <w:proofErr w:type="gramStart"/>
      <w:r w:rsidR="00456AB7">
        <w:rPr>
          <w:rFonts w:ascii="Times New Roman" w:hAnsi="Times New Roman"/>
          <w:sz w:val="24"/>
          <w:szCs w:val="24"/>
        </w:rPr>
        <w:t xml:space="preserve">Novembra </w:t>
      </w:r>
      <w:r w:rsidRPr="00456AB7">
        <w:rPr>
          <w:rFonts w:ascii="Times New Roman" w:hAnsi="Times New Roman"/>
          <w:sz w:val="24"/>
          <w:szCs w:val="24"/>
        </w:rPr>
        <w:t>2009.</w:t>
      </w:r>
      <w:proofErr w:type="gramEnd"/>
      <w:r w:rsidRPr="00456AB7">
        <w:rPr>
          <w:rFonts w:ascii="Times New Roman" w:hAnsi="Times New Roman"/>
          <w:sz w:val="24"/>
          <w:szCs w:val="24"/>
        </w:rPr>
        <w:t xml:space="preserve"> </w:t>
      </w:r>
      <w:proofErr w:type="gramStart"/>
      <w:r w:rsidRPr="00456AB7">
        <w:rPr>
          <w:rFonts w:ascii="Times New Roman" w:hAnsi="Times New Roman"/>
          <w:sz w:val="24"/>
          <w:szCs w:val="24"/>
        </w:rPr>
        <w:t>o</w:t>
      </w:r>
      <w:proofErr w:type="gramEnd"/>
      <w:r w:rsidRPr="00456AB7">
        <w:rPr>
          <w:rFonts w:ascii="Times New Roman" w:hAnsi="Times New Roman"/>
          <w:sz w:val="24"/>
          <w:szCs w:val="24"/>
        </w:rPr>
        <w:t xml:space="preserve"> osnivanju i obavljanju djelatnosti osiguranja i reosiguranja (Solventnost II) (SL L 335, 17.12.2009., str. 1.).</w:t>
      </w:r>
    </w:p>
    <w:p w:rsidR="00B45B00" w:rsidRPr="00456AB7" w:rsidRDefault="00B45B00">
      <w:pPr>
        <w:widowControl w:val="0"/>
        <w:autoSpaceDE w:val="0"/>
        <w:autoSpaceDN w:val="0"/>
        <w:adjustRightInd w:val="0"/>
        <w:spacing w:after="0" w:line="240" w:lineRule="auto"/>
        <w:rPr>
          <w:rFonts w:ascii="Times New Roman" w:hAnsi="Times New Roman"/>
          <w:sz w:val="24"/>
          <w:szCs w:val="24"/>
        </w:rPr>
        <w:sectPr w:rsidR="00B45B00" w:rsidRPr="00456AB7">
          <w:pgSz w:w="11900" w:h="16838"/>
          <w:pgMar w:top="795" w:right="820" w:bottom="815" w:left="860" w:header="720" w:footer="720" w:gutter="0"/>
          <w:cols w:space="720" w:equalWidth="0">
            <w:col w:w="10220"/>
          </w:cols>
          <w:noEndnote/>
        </w:sectPr>
      </w:pPr>
    </w:p>
    <w:p w:rsidR="00B45B00" w:rsidRPr="007B3C1D"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12" w:name="page13"/>
      <w:bookmarkEnd w:id="12"/>
      <w:r w:rsidRPr="007B3C1D">
        <w:rPr>
          <w:rFonts w:ascii="Times New Roman" w:hAnsi="Times New Roman"/>
          <w:sz w:val="24"/>
          <w:szCs w:val="24"/>
        </w:rPr>
        <w:lastRenderedPageBreak/>
        <w:t>12.6.2014.</w:t>
      </w:r>
      <w:r w:rsidRPr="007B3C1D">
        <w:rPr>
          <w:rFonts w:ascii="Times New Roman" w:hAnsi="Times New Roman"/>
          <w:sz w:val="24"/>
          <w:szCs w:val="24"/>
        </w:rPr>
        <w:tab/>
        <w:t xml:space="preserve">            </w:t>
      </w:r>
      <w:r w:rsidR="00456AB7">
        <w:rPr>
          <w:rFonts w:ascii="Times New Roman" w:hAnsi="Times New Roman"/>
          <w:sz w:val="24"/>
          <w:szCs w:val="24"/>
        </w:rPr>
        <w:t xml:space="preserve">                Službeni list Ev</w:t>
      </w:r>
      <w:r w:rsidRPr="007B3C1D">
        <w:rPr>
          <w:rFonts w:ascii="Times New Roman" w:hAnsi="Times New Roman"/>
          <w:sz w:val="24"/>
          <w:szCs w:val="24"/>
        </w:rPr>
        <w:t>ropske unije</w:t>
      </w:r>
      <w:r w:rsidR="00E0092D">
        <w:rPr>
          <w:rFonts w:ascii="Times New Roman" w:hAnsi="Times New Roman"/>
          <w:sz w:val="24"/>
          <w:szCs w:val="24"/>
        </w:rPr>
        <w:t xml:space="preserve">                                       </w:t>
      </w:r>
      <w:r w:rsidRPr="007B3C1D">
        <w:rPr>
          <w:rFonts w:ascii="Times New Roman" w:hAnsi="Times New Roman"/>
          <w:sz w:val="24"/>
          <w:szCs w:val="24"/>
        </w:rPr>
        <w:t>L 173/161</w:t>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71" style="position:absolute;z-index:-24;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456AB7" w:rsidRDefault="00E94021">
      <w:pPr>
        <w:widowControl w:val="0"/>
        <w:tabs>
          <w:tab w:val="left" w:pos="920"/>
        </w:tabs>
        <w:autoSpaceDE w:val="0"/>
        <w:autoSpaceDN w:val="0"/>
        <w:adjustRightInd w:val="0"/>
        <w:spacing w:after="0" w:line="240" w:lineRule="auto"/>
        <w:ind w:left="500"/>
        <w:rPr>
          <w:rFonts w:ascii="Times New Roman" w:hAnsi="Times New Roman"/>
          <w:sz w:val="24"/>
          <w:szCs w:val="24"/>
        </w:rPr>
      </w:pPr>
      <w:r w:rsidRPr="007B3C1D">
        <w:rPr>
          <w:rFonts w:ascii="Times New Roman" w:hAnsi="Times New Roman"/>
          <w:sz w:val="24"/>
          <w:szCs w:val="24"/>
        </w:rPr>
        <w:t>4.</w:t>
      </w:r>
      <w:r w:rsidRPr="007B3C1D">
        <w:rPr>
          <w:rFonts w:ascii="Times New Roman" w:hAnsi="Times New Roman"/>
          <w:sz w:val="24"/>
          <w:szCs w:val="24"/>
        </w:rPr>
        <w:tab/>
      </w:r>
      <w:r w:rsidRPr="00456AB7">
        <w:rPr>
          <w:rFonts w:ascii="Times New Roman" w:hAnsi="Times New Roman"/>
          <w:sz w:val="24"/>
          <w:szCs w:val="24"/>
        </w:rPr>
        <w:t xml:space="preserve">Države članice osiguravaju da se isplate </w:t>
      </w:r>
      <w:r w:rsidR="00456AB7">
        <w:rPr>
          <w:rFonts w:ascii="Times New Roman" w:hAnsi="Times New Roman"/>
          <w:sz w:val="24"/>
          <w:szCs w:val="24"/>
        </w:rPr>
        <w:t>s</w:t>
      </w:r>
      <w:r w:rsidRPr="00456AB7">
        <w:rPr>
          <w:rFonts w:ascii="Times New Roman" w:hAnsi="Times New Roman"/>
          <w:sz w:val="24"/>
          <w:szCs w:val="24"/>
        </w:rPr>
        <w:t xml:space="preserve">provedu </w:t>
      </w:r>
      <w:proofErr w:type="gramStart"/>
      <w:r w:rsidRPr="00456AB7">
        <w:rPr>
          <w:rFonts w:ascii="Times New Roman" w:hAnsi="Times New Roman"/>
          <w:sz w:val="24"/>
          <w:szCs w:val="24"/>
        </w:rPr>
        <w:t>na</w:t>
      </w:r>
      <w:proofErr w:type="gramEnd"/>
      <w:r w:rsidRPr="00456AB7">
        <w:rPr>
          <w:rFonts w:ascii="Times New Roman" w:hAnsi="Times New Roman"/>
          <w:sz w:val="24"/>
          <w:szCs w:val="24"/>
        </w:rPr>
        <w:t xml:space="preserve"> bilo koji od sljedećih načina:</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95" w:lineRule="exact"/>
        <w:rPr>
          <w:rFonts w:ascii="Times New Roman" w:hAnsi="Times New Roman"/>
          <w:sz w:val="24"/>
          <w:szCs w:val="24"/>
        </w:rPr>
      </w:pPr>
    </w:p>
    <w:p w:rsidR="00B45B00" w:rsidRPr="00456AB7" w:rsidRDefault="00E94021">
      <w:pPr>
        <w:widowControl w:val="0"/>
        <w:numPr>
          <w:ilvl w:val="0"/>
          <w:numId w:val="31"/>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456AB7">
        <w:rPr>
          <w:rFonts w:ascii="Times New Roman" w:hAnsi="Times New Roman"/>
          <w:sz w:val="24"/>
          <w:szCs w:val="24"/>
        </w:rPr>
        <w:t xml:space="preserve">u valuti države članice u kojoj se nalazi SOD; </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96" w:lineRule="exact"/>
        <w:rPr>
          <w:rFonts w:ascii="Times New Roman" w:hAnsi="Times New Roman"/>
          <w:sz w:val="24"/>
          <w:szCs w:val="24"/>
        </w:rPr>
      </w:pPr>
    </w:p>
    <w:p w:rsidR="00B45B00" w:rsidRPr="00456AB7" w:rsidRDefault="00E94021">
      <w:pPr>
        <w:widowControl w:val="0"/>
        <w:numPr>
          <w:ilvl w:val="0"/>
          <w:numId w:val="31"/>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456AB7">
        <w:rPr>
          <w:rFonts w:ascii="Times New Roman" w:hAnsi="Times New Roman"/>
          <w:sz w:val="24"/>
          <w:szCs w:val="24"/>
        </w:rPr>
        <w:t>u valuti države članice u kojoj je</w:t>
      </w:r>
      <w:r w:rsidR="00456AB7">
        <w:rPr>
          <w:rFonts w:ascii="Times New Roman" w:hAnsi="Times New Roman"/>
          <w:sz w:val="24"/>
          <w:szCs w:val="24"/>
        </w:rPr>
        <w:t xml:space="preserve"> vlasnik</w:t>
      </w:r>
      <w:r w:rsidRPr="00456AB7">
        <w:rPr>
          <w:rFonts w:ascii="Times New Roman" w:hAnsi="Times New Roman"/>
          <w:sz w:val="24"/>
          <w:szCs w:val="24"/>
        </w:rPr>
        <w:t xml:space="preserve"> računa rezident; </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95" w:lineRule="exact"/>
        <w:rPr>
          <w:rFonts w:ascii="Times New Roman" w:hAnsi="Times New Roman"/>
          <w:sz w:val="24"/>
          <w:szCs w:val="24"/>
        </w:rPr>
      </w:pPr>
    </w:p>
    <w:p w:rsidR="00B45B00" w:rsidRPr="00456AB7" w:rsidRDefault="00E94021">
      <w:pPr>
        <w:widowControl w:val="0"/>
        <w:numPr>
          <w:ilvl w:val="0"/>
          <w:numId w:val="31"/>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456AB7">
        <w:rPr>
          <w:rFonts w:ascii="Times New Roman" w:hAnsi="Times New Roman"/>
          <w:sz w:val="24"/>
          <w:szCs w:val="24"/>
        </w:rPr>
        <w:t xml:space="preserve">u eurima; </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95" w:lineRule="exact"/>
        <w:rPr>
          <w:rFonts w:ascii="Times New Roman" w:hAnsi="Times New Roman"/>
          <w:sz w:val="24"/>
          <w:szCs w:val="24"/>
        </w:rPr>
      </w:pPr>
    </w:p>
    <w:p w:rsidR="00B45B00" w:rsidRPr="00456AB7" w:rsidRDefault="00E94021">
      <w:pPr>
        <w:widowControl w:val="0"/>
        <w:numPr>
          <w:ilvl w:val="0"/>
          <w:numId w:val="31"/>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456AB7">
        <w:rPr>
          <w:rFonts w:ascii="Times New Roman" w:hAnsi="Times New Roman"/>
          <w:sz w:val="24"/>
          <w:szCs w:val="24"/>
        </w:rPr>
        <w:t xml:space="preserve">u valuti računa; </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95" w:lineRule="exact"/>
        <w:rPr>
          <w:rFonts w:ascii="Times New Roman" w:hAnsi="Times New Roman"/>
          <w:sz w:val="24"/>
          <w:szCs w:val="24"/>
        </w:rPr>
      </w:pPr>
    </w:p>
    <w:p w:rsidR="00B45B00" w:rsidRPr="00456AB7" w:rsidRDefault="00E94021">
      <w:pPr>
        <w:widowControl w:val="0"/>
        <w:numPr>
          <w:ilvl w:val="0"/>
          <w:numId w:val="31"/>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sidRPr="00456AB7">
        <w:rPr>
          <w:rFonts w:ascii="Times New Roman" w:hAnsi="Times New Roman"/>
          <w:sz w:val="24"/>
          <w:szCs w:val="24"/>
        </w:rPr>
        <w:t>u</w:t>
      </w:r>
      <w:proofErr w:type="gramEnd"/>
      <w:r w:rsidRPr="00456AB7">
        <w:rPr>
          <w:rFonts w:ascii="Times New Roman" w:hAnsi="Times New Roman"/>
          <w:sz w:val="24"/>
          <w:szCs w:val="24"/>
        </w:rPr>
        <w:t xml:space="preserve"> valuti države članice u kojoj se nalazi račun. </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95" w:lineRule="exact"/>
        <w:rPr>
          <w:rFonts w:ascii="Times New Roman" w:hAnsi="Times New Roman"/>
          <w:sz w:val="24"/>
          <w:szCs w:val="24"/>
        </w:rPr>
      </w:pPr>
    </w:p>
    <w:p w:rsidR="00B45B00" w:rsidRPr="00456AB7" w:rsidRDefault="00E94021">
      <w:pPr>
        <w:widowControl w:val="0"/>
        <w:autoSpaceDE w:val="0"/>
        <w:autoSpaceDN w:val="0"/>
        <w:adjustRightInd w:val="0"/>
        <w:spacing w:after="0" w:line="240" w:lineRule="auto"/>
        <w:ind w:left="500"/>
        <w:rPr>
          <w:rFonts w:ascii="Times New Roman" w:hAnsi="Times New Roman"/>
          <w:sz w:val="24"/>
          <w:szCs w:val="24"/>
        </w:rPr>
      </w:pPr>
      <w:r w:rsidRPr="00456AB7">
        <w:rPr>
          <w:rFonts w:ascii="Times New Roman" w:hAnsi="Times New Roman"/>
          <w:sz w:val="24"/>
          <w:szCs w:val="24"/>
        </w:rPr>
        <w:t xml:space="preserve">Deponenti se obavještavaju o valuti u kojoj </w:t>
      </w:r>
      <w:proofErr w:type="gramStart"/>
      <w:r w:rsidRPr="00456AB7">
        <w:rPr>
          <w:rFonts w:ascii="Times New Roman" w:hAnsi="Times New Roman"/>
          <w:sz w:val="24"/>
          <w:szCs w:val="24"/>
        </w:rPr>
        <w:t>će</w:t>
      </w:r>
      <w:proofErr w:type="gramEnd"/>
      <w:r w:rsidRPr="00456AB7">
        <w:rPr>
          <w:rFonts w:ascii="Times New Roman" w:hAnsi="Times New Roman"/>
          <w:sz w:val="24"/>
          <w:szCs w:val="24"/>
        </w:rPr>
        <w:t xml:space="preserve"> se izvršiti isplata.</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96" w:lineRule="exact"/>
        <w:rPr>
          <w:rFonts w:ascii="Times New Roman" w:hAnsi="Times New Roman"/>
          <w:sz w:val="24"/>
          <w:szCs w:val="24"/>
        </w:rPr>
      </w:pPr>
    </w:p>
    <w:p w:rsidR="00B45B00" w:rsidRPr="00456AB7"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sidRPr="00456AB7">
        <w:rPr>
          <w:rFonts w:ascii="Times New Roman" w:hAnsi="Times New Roman"/>
          <w:sz w:val="24"/>
          <w:szCs w:val="24"/>
        </w:rPr>
        <w:t xml:space="preserve">Ako se računi drže u valuti različitoj </w:t>
      </w:r>
      <w:proofErr w:type="gramStart"/>
      <w:r w:rsidRPr="00456AB7">
        <w:rPr>
          <w:rFonts w:ascii="Times New Roman" w:hAnsi="Times New Roman"/>
          <w:sz w:val="24"/>
          <w:szCs w:val="24"/>
        </w:rPr>
        <w:t>od</w:t>
      </w:r>
      <w:proofErr w:type="gramEnd"/>
      <w:r w:rsidRPr="00456AB7">
        <w:rPr>
          <w:rFonts w:ascii="Times New Roman" w:hAnsi="Times New Roman"/>
          <w:sz w:val="24"/>
          <w:szCs w:val="24"/>
        </w:rPr>
        <w:t xml:space="preserve"> valute i</w:t>
      </w:r>
      <w:r w:rsidR="00CA1D47">
        <w:rPr>
          <w:rFonts w:ascii="Times New Roman" w:hAnsi="Times New Roman"/>
          <w:sz w:val="24"/>
          <w:szCs w:val="24"/>
        </w:rPr>
        <w:t xml:space="preserve">splate, primjenjuje se devizni kurs </w:t>
      </w:r>
      <w:r w:rsidRPr="00456AB7">
        <w:rPr>
          <w:rFonts w:ascii="Times New Roman" w:hAnsi="Times New Roman"/>
          <w:sz w:val="24"/>
          <w:szCs w:val="24"/>
        </w:rPr>
        <w:t>onog dana na koji mjerodavno upravno tijelo donese utvrđenje kako je navedeno u č</w:t>
      </w:r>
      <w:r w:rsidR="00CA1D47">
        <w:rPr>
          <w:rFonts w:ascii="Times New Roman" w:hAnsi="Times New Roman"/>
          <w:sz w:val="24"/>
          <w:szCs w:val="24"/>
        </w:rPr>
        <w:t xml:space="preserve">lanu 2. </w:t>
      </w:r>
      <w:proofErr w:type="gramStart"/>
      <w:r w:rsidR="00CA1D47">
        <w:rPr>
          <w:rFonts w:ascii="Times New Roman" w:hAnsi="Times New Roman"/>
          <w:sz w:val="24"/>
          <w:szCs w:val="24"/>
        </w:rPr>
        <w:t>stavu</w:t>
      </w:r>
      <w:proofErr w:type="gramEnd"/>
      <w:r w:rsidR="00CA1D47">
        <w:rPr>
          <w:rFonts w:ascii="Times New Roman" w:hAnsi="Times New Roman"/>
          <w:sz w:val="24"/>
          <w:szCs w:val="24"/>
        </w:rPr>
        <w:t xml:space="preserve"> 1. </w:t>
      </w:r>
      <w:proofErr w:type="gramStart"/>
      <w:r w:rsidR="00CA1D47">
        <w:rPr>
          <w:rFonts w:ascii="Times New Roman" w:hAnsi="Times New Roman"/>
          <w:sz w:val="24"/>
          <w:szCs w:val="24"/>
        </w:rPr>
        <w:t>ta</w:t>
      </w:r>
      <w:r w:rsidRPr="00456AB7">
        <w:rPr>
          <w:rFonts w:ascii="Times New Roman" w:hAnsi="Times New Roman"/>
          <w:sz w:val="24"/>
          <w:szCs w:val="24"/>
        </w:rPr>
        <w:t>č</w:t>
      </w:r>
      <w:r w:rsidR="00CA1D47">
        <w:rPr>
          <w:rFonts w:ascii="Times New Roman" w:hAnsi="Times New Roman"/>
          <w:sz w:val="24"/>
          <w:szCs w:val="24"/>
        </w:rPr>
        <w:t>ki</w:t>
      </w:r>
      <w:proofErr w:type="gramEnd"/>
      <w:r w:rsidR="00CA1D47">
        <w:rPr>
          <w:rFonts w:ascii="Times New Roman" w:hAnsi="Times New Roman"/>
          <w:sz w:val="24"/>
          <w:szCs w:val="24"/>
        </w:rPr>
        <w:t xml:space="preserve"> 8. </w:t>
      </w:r>
      <w:proofErr w:type="gramStart"/>
      <w:r w:rsidR="00CA1D47">
        <w:rPr>
          <w:rFonts w:ascii="Times New Roman" w:hAnsi="Times New Roman"/>
          <w:sz w:val="24"/>
          <w:szCs w:val="24"/>
        </w:rPr>
        <w:t>podta</w:t>
      </w:r>
      <w:r w:rsidRPr="00456AB7">
        <w:rPr>
          <w:rFonts w:ascii="Times New Roman" w:hAnsi="Times New Roman"/>
          <w:sz w:val="24"/>
          <w:szCs w:val="24"/>
        </w:rPr>
        <w:t>čki</w:t>
      </w:r>
      <w:proofErr w:type="gramEnd"/>
      <w:r w:rsidRPr="00456AB7">
        <w:rPr>
          <w:rFonts w:ascii="Times New Roman" w:hAnsi="Times New Roman"/>
          <w:sz w:val="24"/>
          <w:szCs w:val="24"/>
        </w:rPr>
        <w:t xml:space="preserve"> (a) ili kada pravosudno tijelo donese odluku kako je navedena u č</w:t>
      </w:r>
      <w:r w:rsidR="00CA1D47">
        <w:rPr>
          <w:rFonts w:ascii="Times New Roman" w:hAnsi="Times New Roman"/>
          <w:sz w:val="24"/>
          <w:szCs w:val="24"/>
        </w:rPr>
        <w:t xml:space="preserve">lanu 2. </w:t>
      </w:r>
      <w:proofErr w:type="gramStart"/>
      <w:r w:rsidR="00CA1D47">
        <w:rPr>
          <w:rFonts w:ascii="Times New Roman" w:hAnsi="Times New Roman"/>
          <w:sz w:val="24"/>
          <w:szCs w:val="24"/>
        </w:rPr>
        <w:t>stavu</w:t>
      </w:r>
      <w:proofErr w:type="gramEnd"/>
      <w:r w:rsidR="00CA1D47">
        <w:rPr>
          <w:rFonts w:ascii="Times New Roman" w:hAnsi="Times New Roman"/>
          <w:sz w:val="24"/>
          <w:szCs w:val="24"/>
        </w:rPr>
        <w:t xml:space="preserve"> 1. </w:t>
      </w:r>
      <w:proofErr w:type="gramStart"/>
      <w:r w:rsidR="00CA1D47">
        <w:rPr>
          <w:rFonts w:ascii="Times New Roman" w:hAnsi="Times New Roman"/>
          <w:sz w:val="24"/>
          <w:szCs w:val="24"/>
        </w:rPr>
        <w:t>ta</w:t>
      </w:r>
      <w:r w:rsidRPr="00456AB7">
        <w:rPr>
          <w:rFonts w:ascii="Times New Roman" w:hAnsi="Times New Roman"/>
          <w:sz w:val="24"/>
          <w:szCs w:val="24"/>
        </w:rPr>
        <w:t>č</w:t>
      </w:r>
      <w:r w:rsidR="00CA1D47">
        <w:rPr>
          <w:rFonts w:ascii="Times New Roman" w:hAnsi="Times New Roman"/>
          <w:sz w:val="24"/>
          <w:szCs w:val="24"/>
        </w:rPr>
        <w:t>ki</w:t>
      </w:r>
      <w:proofErr w:type="gramEnd"/>
      <w:r w:rsidR="00CA1D47">
        <w:rPr>
          <w:rFonts w:ascii="Times New Roman" w:hAnsi="Times New Roman"/>
          <w:sz w:val="24"/>
          <w:szCs w:val="24"/>
        </w:rPr>
        <w:t xml:space="preserve"> 8. </w:t>
      </w:r>
      <w:proofErr w:type="gramStart"/>
      <w:r w:rsidR="00CA1D47">
        <w:rPr>
          <w:rFonts w:ascii="Times New Roman" w:hAnsi="Times New Roman"/>
          <w:sz w:val="24"/>
          <w:szCs w:val="24"/>
        </w:rPr>
        <w:t>podta</w:t>
      </w:r>
      <w:r w:rsidRPr="00456AB7">
        <w:rPr>
          <w:rFonts w:ascii="Times New Roman" w:hAnsi="Times New Roman"/>
          <w:sz w:val="24"/>
          <w:szCs w:val="24"/>
        </w:rPr>
        <w:t>čki</w:t>
      </w:r>
      <w:proofErr w:type="gramEnd"/>
      <w:r w:rsidRPr="00456AB7">
        <w:rPr>
          <w:rFonts w:ascii="Times New Roman" w:hAnsi="Times New Roman"/>
          <w:sz w:val="24"/>
          <w:szCs w:val="24"/>
        </w:rPr>
        <w:t xml:space="preserve"> (b).</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85" w:lineRule="exact"/>
        <w:rPr>
          <w:rFonts w:ascii="Times New Roman" w:hAnsi="Times New Roman"/>
          <w:sz w:val="24"/>
          <w:szCs w:val="24"/>
        </w:rPr>
      </w:pPr>
    </w:p>
    <w:p w:rsidR="00B45B00" w:rsidRPr="00456AB7" w:rsidRDefault="00E94021">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r w:rsidRPr="00456AB7">
        <w:rPr>
          <w:rFonts w:ascii="Times New Roman" w:hAnsi="Times New Roman"/>
          <w:sz w:val="24"/>
          <w:szCs w:val="24"/>
        </w:rPr>
        <w:t>5. Države č</w:t>
      </w:r>
      <w:r w:rsidR="00CA1D47">
        <w:rPr>
          <w:rFonts w:ascii="Times New Roman" w:hAnsi="Times New Roman"/>
          <w:sz w:val="24"/>
          <w:szCs w:val="24"/>
        </w:rPr>
        <w:t>lanice koje iznos iz stav</w:t>
      </w:r>
      <w:r w:rsidRPr="00456AB7">
        <w:rPr>
          <w:rFonts w:ascii="Times New Roman" w:hAnsi="Times New Roman"/>
          <w:sz w:val="24"/>
          <w:szCs w:val="24"/>
        </w:rPr>
        <w:t xml:space="preserve">a 1. </w:t>
      </w:r>
      <w:proofErr w:type="gramStart"/>
      <w:r w:rsidRPr="00456AB7">
        <w:rPr>
          <w:rFonts w:ascii="Times New Roman" w:hAnsi="Times New Roman"/>
          <w:sz w:val="24"/>
          <w:szCs w:val="24"/>
        </w:rPr>
        <w:t>pretvore</w:t>
      </w:r>
      <w:proofErr w:type="gramEnd"/>
      <w:r w:rsidRPr="00456AB7">
        <w:rPr>
          <w:rFonts w:ascii="Times New Roman" w:hAnsi="Times New Roman"/>
          <w:sz w:val="24"/>
          <w:szCs w:val="24"/>
        </w:rPr>
        <w:t xml:space="preserve"> u svoju nacionalnu valutu, pri pretvaranju najprije primjenjuju devizni </w:t>
      </w:r>
      <w:r w:rsidR="00CA1D47">
        <w:rPr>
          <w:rFonts w:ascii="Times New Roman" w:hAnsi="Times New Roman"/>
          <w:sz w:val="24"/>
          <w:szCs w:val="24"/>
        </w:rPr>
        <w:t>kurs</w:t>
      </w:r>
      <w:r w:rsidRPr="00456AB7">
        <w:rPr>
          <w:rFonts w:ascii="Times New Roman" w:hAnsi="Times New Roman"/>
          <w:sz w:val="24"/>
          <w:szCs w:val="24"/>
        </w:rPr>
        <w:t xml:space="preserve"> koji je važeći na dan 3. </w:t>
      </w:r>
      <w:proofErr w:type="gramStart"/>
      <w:r w:rsidR="00CA1D47">
        <w:rPr>
          <w:rFonts w:ascii="Times New Roman" w:hAnsi="Times New Roman"/>
          <w:sz w:val="24"/>
          <w:szCs w:val="24"/>
        </w:rPr>
        <w:t xml:space="preserve">Jula </w:t>
      </w:r>
      <w:r w:rsidRPr="00456AB7">
        <w:rPr>
          <w:rFonts w:ascii="Times New Roman" w:hAnsi="Times New Roman"/>
          <w:sz w:val="24"/>
          <w:szCs w:val="24"/>
        </w:rPr>
        <w:t>2015.</w:t>
      </w:r>
      <w:proofErr w:type="gramEnd"/>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80" w:lineRule="exact"/>
        <w:rPr>
          <w:rFonts w:ascii="Times New Roman" w:hAnsi="Times New Roman"/>
          <w:sz w:val="24"/>
          <w:szCs w:val="24"/>
        </w:rPr>
      </w:pPr>
    </w:p>
    <w:p w:rsidR="00B45B00" w:rsidRPr="00456AB7" w:rsidRDefault="00E94021">
      <w:pPr>
        <w:widowControl w:val="0"/>
        <w:autoSpaceDE w:val="0"/>
        <w:autoSpaceDN w:val="0"/>
        <w:adjustRightInd w:val="0"/>
        <w:spacing w:after="0" w:line="240" w:lineRule="auto"/>
        <w:ind w:left="500"/>
        <w:rPr>
          <w:rFonts w:ascii="Times New Roman" w:hAnsi="Times New Roman"/>
          <w:sz w:val="24"/>
          <w:szCs w:val="24"/>
        </w:rPr>
      </w:pPr>
      <w:r w:rsidRPr="00456AB7">
        <w:rPr>
          <w:rFonts w:ascii="Times New Roman" w:hAnsi="Times New Roman"/>
          <w:sz w:val="24"/>
          <w:szCs w:val="24"/>
        </w:rPr>
        <w:t>Države članice mogu zaokružiti iz</w:t>
      </w:r>
      <w:r w:rsidR="00CA1D47">
        <w:rPr>
          <w:rFonts w:ascii="Times New Roman" w:hAnsi="Times New Roman"/>
          <w:sz w:val="24"/>
          <w:szCs w:val="24"/>
        </w:rPr>
        <w:t>nose nakon pretvaranja, pod uslov</w:t>
      </w:r>
      <w:r w:rsidRPr="00456AB7">
        <w:rPr>
          <w:rFonts w:ascii="Times New Roman" w:hAnsi="Times New Roman"/>
          <w:sz w:val="24"/>
          <w:szCs w:val="24"/>
        </w:rPr>
        <w:t xml:space="preserve">om da takvo zaokruživanje ne </w:t>
      </w:r>
      <w:r w:rsidR="00CA1D47">
        <w:rPr>
          <w:rFonts w:ascii="Times New Roman" w:hAnsi="Times New Roman"/>
          <w:sz w:val="24"/>
          <w:szCs w:val="24"/>
        </w:rPr>
        <w:t xml:space="preserve">prelazi iznos </w:t>
      </w:r>
      <w:proofErr w:type="gramStart"/>
      <w:r w:rsidR="00CA1D47">
        <w:rPr>
          <w:rFonts w:ascii="Times New Roman" w:hAnsi="Times New Roman"/>
          <w:sz w:val="24"/>
          <w:szCs w:val="24"/>
        </w:rPr>
        <w:t>od</w:t>
      </w:r>
      <w:proofErr w:type="gramEnd"/>
      <w:r w:rsidRPr="00456AB7">
        <w:rPr>
          <w:rFonts w:ascii="Times New Roman" w:hAnsi="Times New Roman"/>
          <w:sz w:val="24"/>
          <w:szCs w:val="24"/>
        </w:rPr>
        <w:t xml:space="preserve"> 5 000 EUR.</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456AB7" w:rsidRDefault="00B45B00">
      <w:pPr>
        <w:widowControl w:val="0"/>
        <w:autoSpaceDE w:val="0"/>
        <w:autoSpaceDN w:val="0"/>
        <w:adjustRightInd w:val="0"/>
        <w:spacing w:after="0" w:line="295" w:lineRule="exact"/>
        <w:rPr>
          <w:rFonts w:ascii="Times New Roman" w:hAnsi="Times New Roman"/>
          <w:sz w:val="24"/>
          <w:szCs w:val="24"/>
        </w:rPr>
      </w:pPr>
    </w:p>
    <w:p w:rsidR="00B45B00" w:rsidRPr="00456AB7" w:rsidRDefault="00E94021" w:rsidP="00797560">
      <w:pPr>
        <w:widowControl w:val="0"/>
        <w:overflowPunct w:val="0"/>
        <w:autoSpaceDE w:val="0"/>
        <w:autoSpaceDN w:val="0"/>
        <w:adjustRightInd w:val="0"/>
        <w:spacing w:after="0" w:line="240" w:lineRule="auto"/>
        <w:ind w:left="500" w:right="500" w:firstLine="2"/>
        <w:jc w:val="both"/>
        <w:rPr>
          <w:rFonts w:ascii="Times New Roman" w:hAnsi="Times New Roman"/>
          <w:sz w:val="24"/>
          <w:szCs w:val="24"/>
        </w:rPr>
      </w:pPr>
      <w:r w:rsidRPr="00456AB7">
        <w:rPr>
          <w:rFonts w:ascii="Times New Roman" w:hAnsi="Times New Roman"/>
          <w:sz w:val="24"/>
          <w:szCs w:val="24"/>
        </w:rPr>
        <w:t>Ne dovodeć</w:t>
      </w:r>
      <w:r w:rsidR="00CA1D47">
        <w:rPr>
          <w:rFonts w:ascii="Times New Roman" w:hAnsi="Times New Roman"/>
          <w:sz w:val="24"/>
          <w:szCs w:val="24"/>
        </w:rPr>
        <w:t>i u pitanje drugi podstav</w:t>
      </w:r>
      <w:r w:rsidRPr="00456AB7">
        <w:rPr>
          <w:rFonts w:ascii="Times New Roman" w:hAnsi="Times New Roman"/>
          <w:sz w:val="24"/>
          <w:szCs w:val="24"/>
        </w:rPr>
        <w:t>, države članice svakih pet godina usklađ</w:t>
      </w:r>
      <w:r w:rsidR="00CA1D47">
        <w:rPr>
          <w:rFonts w:ascii="Times New Roman" w:hAnsi="Times New Roman"/>
          <w:sz w:val="24"/>
          <w:szCs w:val="24"/>
        </w:rPr>
        <w:t>uju visinu</w:t>
      </w:r>
      <w:r w:rsidRPr="00456AB7">
        <w:rPr>
          <w:rFonts w:ascii="Times New Roman" w:hAnsi="Times New Roman"/>
          <w:sz w:val="24"/>
          <w:szCs w:val="24"/>
        </w:rPr>
        <w:t xml:space="preserve"> pokrića pretvorene u druge valute </w:t>
      </w:r>
      <w:proofErr w:type="gramStart"/>
      <w:r w:rsidRPr="00456AB7">
        <w:rPr>
          <w:rFonts w:ascii="Times New Roman" w:hAnsi="Times New Roman"/>
          <w:sz w:val="24"/>
          <w:szCs w:val="24"/>
        </w:rPr>
        <w:t>s</w:t>
      </w:r>
      <w:r w:rsidR="00CA1D47">
        <w:rPr>
          <w:rFonts w:ascii="Times New Roman" w:hAnsi="Times New Roman"/>
          <w:sz w:val="24"/>
          <w:szCs w:val="24"/>
        </w:rPr>
        <w:t>a</w:t>
      </w:r>
      <w:proofErr w:type="gramEnd"/>
      <w:r w:rsidR="00CA1D47">
        <w:rPr>
          <w:rFonts w:ascii="Times New Roman" w:hAnsi="Times New Roman"/>
          <w:sz w:val="24"/>
          <w:szCs w:val="24"/>
        </w:rPr>
        <w:t xml:space="preserve"> iznosom iz stav</w:t>
      </w:r>
      <w:r w:rsidRPr="00456AB7">
        <w:rPr>
          <w:rFonts w:ascii="Times New Roman" w:hAnsi="Times New Roman"/>
          <w:sz w:val="24"/>
          <w:szCs w:val="24"/>
        </w:rPr>
        <w:t xml:space="preserve">a 1. </w:t>
      </w:r>
      <w:proofErr w:type="gramStart"/>
      <w:r w:rsidRPr="00456AB7">
        <w:rPr>
          <w:rFonts w:ascii="Times New Roman" w:hAnsi="Times New Roman"/>
          <w:sz w:val="24"/>
          <w:szCs w:val="24"/>
        </w:rPr>
        <w:t>ovog</w:t>
      </w:r>
      <w:proofErr w:type="gramEnd"/>
      <w:r w:rsidRPr="00456AB7">
        <w:rPr>
          <w:rFonts w:ascii="Times New Roman" w:hAnsi="Times New Roman"/>
          <w:sz w:val="24"/>
          <w:szCs w:val="24"/>
        </w:rPr>
        <w:t xml:space="preserve"> č</w:t>
      </w:r>
      <w:r w:rsidR="00CA1D47">
        <w:rPr>
          <w:rFonts w:ascii="Times New Roman" w:hAnsi="Times New Roman"/>
          <w:sz w:val="24"/>
          <w:szCs w:val="24"/>
        </w:rPr>
        <w:t>lan</w:t>
      </w:r>
      <w:r w:rsidRPr="00456AB7">
        <w:rPr>
          <w:rFonts w:ascii="Times New Roman" w:hAnsi="Times New Roman"/>
          <w:sz w:val="24"/>
          <w:szCs w:val="24"/>
        </w:rPr>
        <w:t>a. Države članice dužne su izvršiti ranije usklađivanje</w:t>
      </w:r>
      <w:r w:rsidR="00CA1D47">
        <w:rPr>
          <w:rFonts w:ascii="Times New Roman" w:hAnsi="Times New Roman"/>
          <w:sz w:val="24"/>
          <w:szCs w:val="24"/>
        </w:rPr>
        <w:t xml:space="preserve"> visina</w:t>
      </w:r>
      <w:r w:rsidRPr="00456AB7">
        <w:rPr>
          <w:rFonts w:ascii="Times New Roman" w:hAnsi="Times New Roman"/>
          <w:sz w:val="24"/>
          <w:szCs w:val="24"/>
        </w:rPr>
        <w:t xml:space="preserve"> pokrića, nakon savjetovanja </w:t>
      </w:r>
      <w:proofErr w:type="gramStart"/>
      <w:r w:rsidRPr="00456AB7">
        <w:rPr>
          <w:rFonts w:ascii="Times New Roman" w:hAnsi="Times New Roman"/>
          <w:sz w:val="24"/>
          <w:szCs w:val="24"/>
        </w:rPr>
        <w:t>s</w:t>
      </w:r>
      <w:r w:rsidR="00CA1D47">
        <w:rPr>
          <w:rFonts w:ascii="Times New Roman" w:hAnsi="Times New Roman"/>
          <w:sz w:val="24"/>
          <w:szCs w:val="24"/>
        </w:rPr>
        <w:t>a</w:t>
      </w:r>
      <w:proofErr w:type="gramEnd"/>
      <w:r w:rsidRPr="00456AB7">
        <w:rPr>
          <w:rFonts w:ascii="Times New Roman" w:hAnsi="Times New Roman"/>
          <w:sz w:val="24"/>
          <w:szCs w:val="24"/>
        </w:rPr>
        <w:t xml:space="preserve"> Komisijom, </w:t>
      </w:r>
      <w:r w:rsidR="00CA1D47">
        <w:rPr>
          <w:rFonts w:ascii="Times New Roman" w:hAnsi="Times New Roman"/>
          <w:sz w:val="24"/>
          <w:szCs w:val="24"/>
        </w:rPr>
        <w:t>usljed</w:t>
      </w:r>
      <w:r w:rsidRPr="00456AB7">
        <w:rPr>
          <w:rFonts w:ascii="Times New Roman" w:hAnsi="Times New Roman"/>
          <w:sz w:val="24"/>
          <w:szCs w:val="24"/>
        </w:rPr>
        <w:t xml:space="preserve"> nastupanja nepredviđenih događaja poput fluktuacije valute.</w:t>
      </w:r>
    </w:p>
    <w:p w:rsidR="00B45B00" w:rsidRPr="00456AB7" w:rsidRDefault="00B45B00">
      <w:pPr>
        <w:widowControl w:val="0"/>
        <w:autoSpaceDE w:val="0"/>
        <w:autoSpaceDN w:val="0"/>
        <w:adjustRightInd w:val="0"/>
        <w:spacing w:after="0" w:line="284" w:lineRule="exact"/>
        <w:rPr>
          <w:rFonts w:ascii="Times New Roman" w:hAnsi="Times New Roman"/>
          <w:sz w:val="24"/>
          <w:szCs w:val="24"/>
        </w:rPr>
      </w:pPr>
    </w:p>
    <w:p w:rsidR="00B45B00" w:rsidRPr="00456AB7" w:rsidRDefault="00CA1D47">
      <w:pPr>
        <w:widowControl w:val="0"/>
        <w:numPr>
          <w:ilvl w:val="0"/>
          <w:numId w:val="32"/>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Pr>
          <w:rFonts w:ascii="Times New Roman" w:hAnsi="Times New Roman"/>
          <w:sz w:val="24"/>
          <w:szCs w:val="24"/>
        </w:rPr>
        <w:t>Iznos iz stav</w:t>
      </w:r>
      <w:r w:rsidR="00E94021" w:rsidRPr="00456AB7">
        <w:rPr>
          <w:rFonts w:ascii="Times New Roman" w:hAnsi="Times New Roman"/>
          <w:sz w:val="24"/>
          <w:szCs w:val="24"/>
        </w:rPr>
        <w:t xml:space="preserve">a 1. </w:t>
      </w:r>
      <w:proofErr w:type="gramStart"/>
      <w:r w:rsidR="00E94021" w:rsidRPr="00456AB7">
        <w:rPr>
          <w:rFonts w:ascii="Times New Roman" w:hAnsi="Times New Roman"/>
          <w:sz w:val="24"/>
          <w:szCs w:val="24"/>
        </w:rPr>
        <w:t>redov</w:t>
      </w:r>
      <w:r>
        <w:rPr>
          <w:rFonts w:ascii="Times New Roman" w:hAnsi="Times New Roman"/>
          <w:sz w:val="24"/>
          <w:szCs w:val="24"/>
        </w:rPr>
        <w:t>no</w:t>
      </w:r>
      <w:proofErr w:type="gramEnd"/>
      <w:r w:rsidR="00E94021" w:rsidRPr="00456AB7">
        <w:rPr>
          <w:rFonts w:ascii="Times New Roman" w:hAnsi="Times New Roman"/>
          <w:sz w:val="24"/>
          <w:szCs w:val="24"/>
        </w:rPr>
        <w:t xml:space="preserve"> preispituje Komisija i to najmanje svakih pet godina. Ako je </w:t>
      </w:r>
      <w:r>
        <w:rPr>
          <w:rFonts w:ascii="Times New Roman" w:hAnsi="Times New Roman"/>
          <w:sz w:val="24"/>
          <w:szCs w:val="24"/>
        </w:rPr>
        <w:t>to potrebno, Komisija podnosi Ev</w:t>
      </w:r>
      <w:r w:rsidR="00E94021" w:rsidRPr="00456AB7">
        <w:rPr>
          <w:rFonts w:ascii="Times New Roman" w:hAnsi="Times New Roman"/>
          <w:sz w:val="24"/>
          <w:szCs w:val="24"/>
        </w:rPr>
        <w:t>ropskom parlamentu i Vijeću prijedlog Direktive radi usklađ</w:t>
      </w:r>
      <w:r>
        <w:rPr>
          <w:rFonts w:ascii="Times New Roman" w:hAnsi="Times New Roman"/>
          <w:sz w:val="24"/>
          <w:szCs w:val="24"/>
        </w:rPr>
        <w:t>ivanja iznosa navedenog u stav</w:t>
      </w:r>
      <w:r w:rsidR="00E94021" w:rsidRPr="00456AB7">
        <w:rPr>
          <w:rFonts w:ascii="Times New Roman" w:hAnsi="Times New Roman"/>
          <w:sz w:val="24"/>
          <w:szCs w:val="24"/>
        </w:rPr>
        <w:t xml:space="preserve">u </w:t>
      </w:r>
      <w:proofErr w:type="gramStart"/>
      <w:r w:rsidR="00E94021" w:rsidRPr="00456AB7">
        <w:rPr>
          <w:rFonts w:ascii="Times New Roman" w:hAnsi="Times New Roman"/>
          <w:sz w:val="24"/>
          <w:szCs w:val="24"/>
        </w:rPr>
        <w:t>1.,</w:t>
      </w:r>
      <w:proofErr w:type="gramEnd"/>
      <w:r w:rsidR="00E94021" w:rsidRPr="00456AB7">
        <w:rPr>
          <w:rFonts w:ascii="Times New Roman" w:hAnsi="Times New Roman"/>
          <w:sz w:val="24"/>
          <w:szCs w:val="24"/>
        </w:rPr>
        <w:t xml:space="preserve"> posebno uzimajući u obzir kretanja u bankarskom sektoru i </w:t>
      </w:r>
      <w:r>
        <w:rPr>
          <w:rFonts w:ascii="Times New Roman" w:hAnsi="Times New Roman"/>
          <w:sz w:val="24"/>
          <w:szCs w:val="24"/>
        </w:rPr>
        <w:t>privrednu</w:t>
      </w:r>
      <w:r w:rsidR="00E94021" w:rsidRPr="00456AB7">
        <w:rPr>
          <w:rFonts w:ascii="Times New Roman" w:hAnsi="Times New Roman"/>
          <w:sz w:val="24"/>
          <w:szCs w:val="24"/>
        </w:rPr>
        <w:t xml:space="preserve"> te monetarnu situaciju u Uniji. Prvo se preispitivanje </w:t>
      </w:r>
      <w:r>
        <w:rPr>
          <w:rFonts w:ascii="Times New Roman" w:hAnsi="Times New Roman"/>
          <w:sz w:val="24"/>
          <w:szCs w:val="24"/>
        </w:rPr>
        <w:t>s</w:t>
      </w:r>
      <w:r w:rsidR="00E94021" w:rsidRPr="00456AB7">
        <w:rPr>
          <w:rFonts w:ascii="Times New Roman" w:hAnsi="Times New Roman"/>
          <w:sz w:val="24"/>
          <w:szCs w:val="24"/>
        </w:rPr>
        <w:t xml:space="preserve">provodi najranije 3. </w:t>
      </w:r>
      <w:proofErr w:type="gramStart"/>
      <w:r>
        <w:rPr>
          <w:rFonts w:ascii="Times New Roman" w:hAnsi="Times New Roman"/>
          <w:sz w:val="24"/>
          <w:szCs w:val="24"/>
        </w:rPr>
        <w:t xml:space="preserve">Jula </w:t>
      </w:r>
      <w:r w:rsidR="00E94021" w:rsidRPr="00456AB7">
        <w:rPr>
          <w:rFonts w:ascii="Times New Roman" w:hAnsi="Times New Roman"/>
          <w:sz w:val="24"/>
          <w:szCs w:val="24"/>
        </w:rPr>
        <w:t xml:space="preserve"> 2020</w:t>
      </w:r>
      <w:proofErr w:type="gramEnd"/>
      <w:r w:rsidR="00E94021" w:rsidRPr="00456AB7">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godine</w:t>
      </w:r>
      <w:proofErr w:type="gramEnd"/>
      <w:r w:rsidR="00E94021" w:rsidRPr="00456AB7">
        <w:rPr>
          <w:rFonts w:ascii="Times New Roman" w:hAnsi="Times New Roman"/>
          <w:sz w:val="24"/>
          <w:szCs w:val="24"/>
        </w:rPr>
        <w:t xml:space="preserve">, osim ako je ranije preispitivanje potrebno zbog nepredviđenih događaja. </w:t>
      </w:r>
    </w:p>
    <w:p w:rsidR="00B45B00" w:rsidRPr="00456AB7" w:rsidRDefault="00B45B00">
      <w:pPr>
        <w:widowControl w:val="0"/>
        <w:autoSpaceDE w:val="0"/>
        <w:autoSpaceDN w:val="0"/>
        <w:adjustRightInd w:val="0"/>
        <w:spacing w:after="0" w:line="284" w:lineRule="exact"/>
        <w:rPr>
          <w:rFonts w:ascii="Times New Roman" w:hAnsi="Times New Roman"/>
          <w:sz w:val="24"/>
          <w:szCs w:val="24"/>
        </w:rPr>
      </w:pPr>
    </w:p>
    <w:p w:rsidR="00B45B00" w:rsidRPr="00456AB7" w:rsidRDefault="00CA1D47">
      <w:pPr>
        <w:widowControl w:val="0"/>
        <w:numPr>
          <w:ilvl w:val="0"/>
          <w:numId w:val="32"/>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Pr>
          <w:rFonts w:ascii="Times New Roman" w:hAnsi="Times New Roman"/>
          <w:sz w:val="24"/>
          <w:szCs w:val="24"/>
        </w:rPr>
        <w:t>Komisija je ovlašć</w:t>
      </w:r>
      <w:r w:rsidR="00E94021" w:rsidRPr="00456AB7">
        <w:rPr>
          <w:rFonts w:ascii="Times New Roman" w:hAnsi="Times New Roman"/>
          <w:sz w:val="24"/>
          <w:szCs w:val="24"/>
        </w:rPr>
        <w:t xml:space="preserve">ena </w:t>
      </w:r>
      <w:r>
        <w:rPr>
          <w:rFonts w:ascii="Times New Roman" w:hAnsi="Times New Roman"/>
          <w:sz w:val="24"/>
          <w:szCs w:val="24"/>
        </w:rPr>
        <w:t xml:space="preserve">za donošenje </w:t>
      </w:r>
      <w:r w:rsidR="00E94021" w:rsidRPr="00456AB7">
        <w:rPr>
          <w:rFonts w:ascii="Times New Roman" w:hAnsi="Times New Roman"/>
          <w:sz w:val="24"/>
          <w:szCs w:val="24"/>
        </w:rPr>
        <w:t>delegiran</w:t>
      </w:r>
      <w:r>
        <w:rPr>
          <w:rFonts w:ascii="Times New Roman" w:hAnsi="Times New Roman"/>
          <w:sz w:val="24"/>
          <w:szCs w:val="24"/>
        </w:rPr>
        <w:t xml:space="preserve">ih </w:t>
      </w:r>
      <w:r w:rsidR="00E94021" w:rsidRPr="00456AB7">
        <w:rPr>
          <w:rFonts w:ascii="Times New Roman" w:hAnsi="Times New Roman"/>
          <w:sz w:val="24"/>
          <w:szCs w:val="24"/>
        </w:rPr>
        <w:t>ak</w:t>
      </w:r>
      <w:r>
        <w:rPr>
          <w:rFonts w:ascii="Times New Roman" w:hAnsi="Times New Roman"/>
          <w:sz w:val="24"/>
          <w:szCs w:val="24"/>
        </w:rPr>
        <w:t>ata</w:t>
      </w:r>
      <w:r w:rsidR="00E94021" w:rsidRPr="00456AB7">
        <w:rPr>
          <w:rFonts w:ascii="Times New Roman" w:hAnsi="Times New Roman"/>
          <w:sz w:val="24"/>
          <w:szCs w:val="24"/>
        </w:rPr>
        <w:t xml:space="preserve"> u skladu s č</w:t>
      </w:r>
      <w:r>
        <w:rPr>
          <w:rFonts w:ascii="Times New Roman" w:hAnsi="Times New Roman"/>
          <w:sz w:val="24"/>
          <w:szCs w:val="24"/>
        </w:rPr>
        <w:t>lano</w:t>
      </w:r>
      <w:r w:rsidR="00E94021" w:rsidRPr="00456AB7">
        <w:rPr>
          <w:rFonts w:ascii="Times New Roman" w:hAnsi="Times New Roman"/>
          <w:sz w:val="24"/>
          <w:szCs w:val="24"/>
        </w:rPr>
        <w:t xml:space="preserve">m 18. </w:t>
      </w:r>
      <w:proofErr w:type="gramStart"/>
      <w:r w:rsidR="00E94021" w:rsidRPr="00456AB7">
        <w:rPr>
          <w:rFonts w:ascii="Times New Roman" w:hAnsi="Times New Roman"/>
          <w:sz w:val="24"/>
          <w:szCs w:val="24"/>
        </w:rPr>
        <w:t>kako</w:t>
      </w:r>
      <w:proofErr w:type="gramEnd"/>
      <w:r w:rsidR="00E94021" w:rsidRPr="00456AB7">
        <w:rPr>
          <w:rFonts w:ascii="Times New Roman" w:hAnsi="Times New Roman"/>
          <w:sz w:val="24"/>
          <w:szCs w:val="24"/>
        </w:rPr>
        <w:t xml:space="preserve"> bi prilagodila iznos nav</w:t>
      </w:r>
      <w:r>
        <w:rPr>
          <w:rFonts w:ascii="Times New Roman" w:hAnsi="Times New Roman"/>
          <w:sz w:val="24"/>
          <w:szCs w:val="24"/>
        </w:rPr>
        <w:t>eden u stav</w:t>
      </w:r>
      <w:r w:rsidR="00E94021" w:rsidRPr="00456AB7">
        <w:rPr>
          <w:rFonts w:ascii="Times New Roman" w:hAnsi="Times New Roman"/>
          <w:sz w:val="24"/>
          <w:szCs w:val="24"/>
        </w:rPr>
        <w:t>u 6., najmanje svakih pet godina, u skladu s</w:t>
      </w:r>
      <w:r>
        <w:rPr>
          <w:rFonts w:ascii="Times New Roman" w:hAnsi="Times New Roman"/>
          <w:sz w:val="24"/>
          <w:szCs w:val="24"/>
        </w:rPr>
        <w:t>a</w:t>
      </w:r>
      <w:r w:rsidR="00E94021" w:rsidRPr="00456AB7">
        <w:rPr>
          <w:rFonts w:ascii="Times New Roman" w:hAnsi="Times New Roman"/>
          <w:sz w:val="24"/>
          <w:szCs w:val="24"/>
        </w:rPr>
        <w:t xml:space="preserve"> inflacijom u Uniji na </w:t>
      </w:r>
      <w:r>
        <w:rPr>
          <w:rFonts w:ascii="Times New Roman" w:hAnsi="Times New Roman"/>
          <w:sz w:val="24"/>
          <w:szCs w:val="24"/>
        </w:rPr>
        <w:t>osnovu promjena u harmonizova</w:t>
      </w:r>
      <w:r w:rsidR="00E94021" w:rsidRPr="00456AB7">
        <w:rPr>
          <w:rFonts w:ascii="Times New Roman" w:hAnsi="Times New Roman"/>
          <w:sz w:val="24"/>
          <w:szCs w:val="24"/>
        </w:rPr>
        <w:t xml:space="preserve">nom indeksu potrošačkih cijena koji je Komisija objavila od prethodnog usklađivanja. </w:t>
      </w:r>
    </w:p>
    <w:p w:rsidR="00B45B00" w:rsidRPr="00456AB7"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287" w:lineRule="exact"/>
        <w:rPr>
          <w:rFonts w:ascii="Times New Roman" w:hAnsi="Times New Roman"/>
          <w:sz w:val="24"/>
          <w:szCs w:val="24"/>
        </w:rPr>
      </w:pPr>
    </w:p>
    <w:p w:rsidR="00B45B00" w:rsidRPr="007B3C1D"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7B3C1D">
        <w:rPr>
          <w:rFonts w:ascii="Arial" w:hAnsi="Arial" w:cs="Arial"/>
          <w:i/>
          <w:iCs/>
          <w:sz w:val="24"/>
          <w:szCs w:val="24"/>
        </w:rPr>
        <w:t>Č</w:t>
      </w:r>
      <w:r w:rsidR="00CA1D47">
        <w:rPr>
          <w:rFonts w:ascii="Times New Roman" w:hAnsi="Times New Roman"/>
          <w:i/>
          <w:iCs/>
          <w:sz w:val="24"/>
          <w:szCs w:val="24"/>
        </w:rPr>
        <w:t>lan</w:t>
      </w:r>
      <w:r w:rsidRPr="007B3C1D">
        <w:rPr>
          <w:rFonts w:ascii="Times New Roman" w:hAnsi="Times New Roman"/>
          <w:i/>
          <w:iCs/>
          <w:sz w:val="24"/>
          <w:szCs w:val="24"/>
        </w:rPr>
        <w:t xml:space="preserve"> 7.</w:t>
      </w:r>
      <w:proofErr w:type="gramEnd"/>
    </w:p>
    <w:p w:rsidR="00B45B00" w:rsidRPr="007B3C1D" w:rsidRDefault="00B45B00">
      <w:pPr>
        <w:widowControl w:val="0"/>
        <w:autoSpaceDE w:val="0"/>
        <w:autoSpaceDN w:val="0"/>
        <w:adjustRightInd w:val="0"/>
        <w:spacing w:after="0" w:line="115" w:lineRule="exact"/>
        <w:rPr>
          <w:rFonts w:ascii="Times New Roman" w:hAnsi="Times New Roman"/>
          <w:sz w:val="24"/>
          <w:szCs w:val="24"/>
        </w:rPr>
      </w:pPr>
    </w:p>
    <w:p w:rsidR="00B45B00" w:rsidRPr="00797560" w:rsidRDefault="00E94021">
      <w:pPr>
        <w:widowControl w:val="0"/>
        <w:autoSpaceDE w:val="0"/>
        <w:autoSpaceDN w:val="0"/>
        <w:adjustRightInd w:val="0"/>
        <w:spacing w:after="0" w:line="240" w:lineRule="auto"/>
        <w:ind w:left="3260"/>
        <w:rPr>
          <w:rFonts w:ascii="Times New Roman" w:hAnsi="Times New Roman"/>
          <w:sz w:val="24"/>
          <w:szCs w:val="24"/>
        </w:rPr>
      </w:pPr>
      <w:r w:rsidRPr="00797560">
        <w:rPr>
          <w:rFonts w:ascii="Times New Roman" w:hAnsi="Times New Roman"/>
          <w:b/>
          <w:bCs/>
          <w:sz w:val="24"/>
          <w:szCs w:val="24"/>
        </w:rPr>
        <w:t>Određivanje iznosa koji je potrebno isplatiti</w:t>
      </w:r>
    </w:p>
    <w:p w:rsidR="00B45B00" w:rsidRPr="00797560" w:rsidRDefault="00B45B00">
      <w:pPr>
        <w:widowControl w:val="0"/>
        <w:autoSpaceDE w:val="0"/>
        <w:autoSpaceDN w:val="0"/>
        <w:adjustRightInd w:val="0"/>
        <w:spacing w:after="0" w:line="128" w:lineRule="exact"/>
        <w:rPr>
          <w:rFonts w:ascii="Times New Roman" w:hAnsi="Times New Roman"/>
          <w:sz w:val="24"/>
          <w:szCs w:val="24"/>
        </w:rPr>
      </w:pPr>
    </w:p>
    <w:p w:rsidR="00B45B00" w:rsidRPr="00797560" w:rsidRDefault="00E94021">
      <w:pPr>
        <w:widowControl w:val="0"/>
        <w:numPr>
          <w:ilvl w:val="0"/>
          <w:numId w:val="33"/>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797560">
        <w:rPr>
          <w:rFonts w:ascii="Times New Roman" w:hAnsi="Times New Roman"/>
          <w:sz w:val="24"/>
          <w:szCs w:val="24"/>
        </w:rPr>
        <w:t>Ograničenje navedeno u č</w:t>
      </w:r>
      <w:r w:rsidR="00CA1D47" w:rsidRPr="00797560">
        <w:rPr>
          <w:rFonts w:ascii="Times New Roman" w:hAnsi="Times New Roman"/>
          <w:sz w:val="24"/>
          <w:szCs w:val="24"/>
        </w:rPr>
        <w:t>lan</w:t>
      </w:r>
      <w:r w:rsidR="008C0974" w:rsidRPr="00797560">
        <w:rPr>
          <w:rFonts w:ascii="Times New Roman" w:hAnsi="Times New Roman"/>
          <w:sz w:val="24"/>
          <w:szCs w:val="24"/>
        </w:rPr>
        <w:t xml:space="preserve">u 6. </w:t>
      </w:r>
      <w:proofErr w:type="gramStart"/>
      <w:r w:rsidR="008C0974" w:rsidRPr="00797560">
        <w:rPr>
          <w:rFonts w:ascii="Times New Roman" w:hAnsi="Times New Roman"/>
          <w:sz w:val="24"/>
          <w:szCs w:val="24"/>
        </w:rPr>
        <w:t>stav</w:t>
      </w:r>
      <w:r w:rsidRPr="00797560">
        <w:rPr>
          <w:rFonts w:ascii="Times New Roman" w:hAnsi="Times New Roman"/>
          <w:sz w:val="24"/>
          <w:szCs w:val="24"/>
        </w:rPr>
        <w:t>u</w:t>
      </w:r>
      <w:proofErr w:type="gramEnd"/>
      <w:r w:rsidRPr="00797560">
        <w:rPr>
          <w:rFonts w:ascii="Times New Roman" w:hAnsi="Times New Roman"/>
          <w:sz w:val="24"/>
          <w:szCs w:val="24"/>
        </w:rPr>
        <w:t xml:space="preserve"> 1. </w:t>
      </w:r>
      <w:proofErr w:type="gramStart"/>
      <w:r w:rsidRPr="00797560">
        <w:rPr>
          <w:rFonts w:ascii="Times New Roman" w:hAnsi="Times New Roman"/>
          <w:sz w:val="24"/>
          <w:szCs w:val="24"/>
        </w:rPr>
        <w:t>primjenjuje</w:t>
      </w:r>
      <w:proofErr w:type="gramEnd"/>
      <w:r w:rsidRPr="00797560">
        <w:rPr>
          <w:rFonts w:ascii="Times New Roman" w:hAnsi="Times New Roman"/>
          <w:sz w:val="24"/>
          <w:szCs w:val="24"/>
        </w:rPr>
        <w:t xml:space="preserve"> se na ukupne depozite kod iste kreditne instituc</w:t>
      </w:r>
      <w:r w:rsidR="00CA1D47" w:rsidRPr="00797560">
        <w:rPr>
          <w:rFonts w:ascii="Times New Roman" w:hAnsi="Times New Roman"/>
          <w:sz w:val="24"/>
          <w:szCs w:val="24"/>
        </w:rPr>
        <w:t>ije, bez obzira na broj depozita</w:t>
      </w:r>
      <w:r w:rsidRPr="00797560">
        <w:rPr>
          <w:rFonts w:ascii="Times New Roman" w:hAnsi="Times New Roman"/>
          <w:sz w:val="24"/>
          <w:szCs w:val="24"/>
        </w:rPr>
        <w:t xml:space="preserve">, valutu i lokaciju unutar Unije. </w:t>
      </w:r>
    </w:p>
    <w:p w:rsidR="00B45B00" w:rsidRPr="00797560" w:rsidRDefault="00B45B00">
      <w:pPr>
        <w:widowControl w:val="0"/>
        <w:autoSpaceDE w:val="0"/>
        <w:autoSpaceDN w:val="0"/>
        <w:adjustRightInd w:val="0"/>
        <w:spacing w:after="0" w:line="200" w:lineRule="exact"/>
        <w:rPr>
          <w:rFonts w:ascii="Times New Roman" w:hAnsi="Times New Roman"/>
          <w:sz w:val="24"/>
          <w:szCs w:val="24"/>
        </w:rPr>
      </w:pPr>
    </w:p>
    <w:p w:rsidR="00B45B00" w:rsidRPr="00797560" w:rsidRDefault="00B45B00">
      <w:pPr>
        <w:widowControl w:val="0"/>
        <w:autoSpaceDE w:val="0"/>
        <w:autoSpaceDN w:val="0"/>
        <w:adjustRightInd w:val="0"/>
        <w:spacing w:after="0" w:line="279" w:lineRule="exact"/>
        <w:rPr>
          <w:rFonts w:ascii="Times New Roman" w:hAnsi="Times New Roman"/>
          <w:sz w:val="24"/>
          <w:szCs w:val="24"/>
        </w:rPr>
      </w:pPr>
    </w:p>
    <w:p w:rsidR="00B45B00" w:rsidRPr="00797560" w:rsidRDefault="00E94021">
      <w:pPr>
        <w:widowControl w:val="0"/>
        <w:numPr>
          <w:ilvl w:val="0"/>
          <w:numId w:val="33"/>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797560">
        <w:rPr>
          <w:rFonts w:ascii="Times New Roman" w:hAnsi="Times New Roman"/>
          <w:sz w:val="24"/>
          <w:szCs w:val="24"/>
        </w:rPr>
        <w:t xml:space="preserve">Udio svakog deponenta </w:t>
      </w:r>
      <w:proofErr w:type="gramStart"/>
      <w:r w:rsidR="00CA1D47" w:rsidRPr="00797560">
        <w:rPr>
          <w:rFonts w:ascii="Times New Roman" w:hAnsi="Times New Roman"/>
          <w:sz w:val="24"/>
          <w:szCs w:val="24"/>
        </w:rPr>
        <w:t>na</w:t>
      </w:r>
      <w:proofErr w:type="gramEnd"/>
      <w:r w:rsidR="00CA1D47" w:rsidRPr="00797560">
        <w:rPr>
          <w:rFonts w:ascii="Times New Roman" w:hAnsi="Times New Roman"/>
          <w:sz w:val="24"/>
          <w:szCs w:val="24"/>
        </w:rPr>
        <w:t xml:space="preserve"> </w:t>
      </w:r>
      <w:r w:rsidRPr="00797560">
        <w:rPr>
          <w:rFonts w:ascii="Times New Roman" w:hAnsi="Times New Roman"/>
          <w:sz w:val="24"/>
          <w:szCs w:val="24"/>
        </w:rPr>
        <w:t>zajedničkom računu uzima se u obzir kod izračunavanja ograničenja iz č</w:t>
      </w:r>
      <w:r w:rsidR="00CA1D47" w:rsidRPr="00797560">
        <w:rPr>
          <w:rFonts w:ascii="Times New Roman" w:hAnsi="Times New Roman"/>
          <w:sz w:val="24"/>
          <w:szCs w:val="24"/>
        </w:rPr>
        <w:t xml:space="preserve">lana 6. </w:t>
      </w:r>
      <w:proofErr w:type="gramStart"/>
      <w:r w:rsidR="00CA1D47" w:rsidRPr="00797560">
        <w:rPr>
          <w:rFonts w:ascii="Times New Roman" w:hAnsi="Times New Roman"/>
          <w:sz w:val="24"/>
          <w:szCs w:val="24"/>
        </w:rPr>
        <w:t>stav</w:t>
      </w:r>
      <w:r w:rsidRPr="00797560">
        <w:rPr>
          <w:rFonts w:ascii="Times New Roman" w:hAnsi="Times New Roman"/>
          <w:sz w:val="24"/>
          <w:szCs w:val="24"/>
        </w:rPr>
        <w:t>a</w:t>
      </w:r>
      <w:proofErr w:type="gramEnd"/>
      <w:r w:rsidRPr="00797560">
        <w:rPr>
          <w:rFonts w:ascii="Times New Roman" w:hAnsi="Times New Roman"/>
          <w:sz w:val="24"/>
          <w:szCs w:val="24"/>
        </w:rPr>
        <w:t xml:space="preserve"> 1. </w:t>
      </w:r>
    </w:p>
    <w:p w:rsidR="00B45B00" w:rsidRPr="00797560" w:rsidRDefault="00B45B00">
      <w:pPr>
        <w:widowControl w:val="0"/>
        <w:autoSpaceDE w:val="0"/>
        <w:autoSpaceDN w:val="0"/>
        <w:adjustRightInd w:val="0"/>
        <w:spacing w:after="0" w:line="200" w:lineRule="exact"/>
        <w:rPr>
          <w:rFonts w:ascii="Times New Roman" w:hAnsi="Times New Roman"/>
          <w:sz w:val="24"/>
          <w:szCs w:val="24"/>
        </w:rPr>
      </w:pPr>
    </w:p>
    <w:p w:rsidR="00B45B00" w:rsidRPr="00797560" w:rsidRDefault="00B45B00">
      <w:pPr>
        <w:widowControl w:val="0"/>
        <w:autoSpaceDE w:val="0"/>
        <w:autoSpaceDN w:val="0"/>
        <w:adjustRightInd w:val="0"/>
        <w:spacing w:after="0" w:line="279" w:lineRule="exact"/>
        <w:rPr>
          <w:rFonts w:ascii="Times New Roman" w:hAnsi="Times New Roman"/>
          <w:sz w:val="24"/>
          <w:szCs w:val="24"/>
        </w:rPr>
      </w:pPr>
    </w:p>
    <w:p w:rsidR="00B45B00" w:rsidRPr="00797560" w:rsidRDefault="00E94021">
      <w:pPr>
        <w:widowControl w:val="0"/>
        <w:autoSpaceDE w:val="0"/>
        <w:autoSpaceDN w:val="0"/>
        <w:adjustRightInd w:val="0"/>
        <w:spacing w:after="0" w:line="240" w:lineRule="auto"/>
        <w:ind w:left="500"/>
        <w:rPr>
          <w:rFonts w:ascii="Times New Roman" w:hAnsi="Times New Roman"/>
          <w:sz w:val="24"/>
          <w:szCs w:val="24"/>
        </w:rPr>
      </w:pPr>
      <w:r w:rsidRPr="00797560">
        <w:rPr>
          <w:rFonts w:ascii="Times New Roman" w:hAnsi="Times New Roman"/>
          <w:sz w:val="24"/>
          <w:szCs w:val="24"/>
        </w:rPr>
        <w:t xml:space="preserve">Ako ne postoje posebne odredbe, takav se račun dijeli među deponentima </w:t>
      </w:r>
      <w:proofErr w:type="gramStart"/>
      <w:r w:rsidRPr="00797560">
        <w:rPr>
          <w:rFonts w:ascii="Times New Roman" w:hAnsi="Times New Roman"/>
          <w:sz w:val="24"/>
          <w:szCs w:val="24"/>
        </w:rPr>
        <w:t>na</w:t>
      </w:r>
      <w:proofErr w:type="gramEnd"/>
      <w:r w:rsidRPr="00797560">
        <w:rPr>
          <w:rFonts w:ascii="Times New Roman" w:hAnsi="Times New Roman"/>
          <w:sz w:val="24"/>
          <w:szCs w:val="24"/>
        </w:rPr>
        <w:t xml:space="preserve"> jednake dijelove.</w:t>
      </w:r>
    </w:p>
    <w:p w:rsidR="00B45B00" w:rsidRDefault="00B45B00">
      <w:pPr>
        <w:widowControl w:val="0"/>
        <w:autoSpaceDE w:val="0"/>
        <w:autoSpaceDN w:val="0"/>
        <w:adjustRightInd w:val="0"/>
        <w:spacing w:after="0" w:line="240" w:lineRule="auto"/>
        <w:rPr>
          <w:rFonts w:ascii="Times New Roman" w:hAnsi="Times New Roman"/>
          <w:sz w:val="24"/>
          <w:szCs w:val="24"/>
        </w:rPr>
      </w:pPr>
    </w:p>
    <w:p w:rsidR="00797560" w:rsidRPr="00CA1D47" w:rsidRDefault="00797560" w:rsidP="00797560">
      <w:pPr>
        <w:widowControl w:val="0"/>
        <w:overflowPunct w:val="0"/>
        <w:autoSpaceDE w:val="0"/>
        <w:autoSpaceDN w:val="0"/>
        <w:adjustRightInd w:val="0"/>
        <w:spacing w:after="0" w:line="239" w:lineRule="auto"/>
        <w:ind w:left="500" w:right="500"/>
        <w:jc w:val="both"/>
        <w:rPr>
          <w:rFonts w:ascii="Times New Roman" w:hAnsi="Times New Roman"/>
          <w:sz w:val="24"/>
          <w:szCs w:val="24"/>
        </w:rPr>
      </w:pPr>
      <w:r w:rsidRPr="00CA1D47">
        <w:rPr>
          <w:rFonts w:ascii="Times New Roman" w:hAnsi="Times New Roman"/>
          <w:sz w:val="24"/>
          <w:szCs w:val="24"/>
        </w:rPr>
        <w:t xml:space="preserve">Države članice mogu odrediti da se depoziti </w:t>
      </w:r>
      <w:proofErr w:type="gramStart"/>
      <w:r w:rsidRPr="00CA1D47">
        <w:rPr>
          <w:rFonts w:ascii="Times New Roman" w:hAnsi="Times New Roman"/>
          <w:sz w:val="24"/>
          <w:szCs w:val="24"/>
        </w:rPr>
        <w:t>na</w:t>
      </w:r>
      <w:proofErr w:type="gramEnd"/>
      <w:r w:rsidRPr="00CA1D47">
        <w:rPr>
          <w:rFonts w:ascii="Times New Roman" w:hAnsi="Times New Roman"/>
          <w:sz w:val="24"/>
          <w:szCs w:val="24"/>
        </w:rPr>
        <w:t xml:space="preserve"> računu na koji pravo imaju dvije ili više osoba, kao članovi poslovnog partnerstva, udruženja ili grupacije slične </w:t>
      </w:r>
      <w:r>
        <w:rPr>
          <w:rFonts w:ascii="Times New Roman" w:hAnsi="Times New Roman"/>
          <w:sz w:val="24"/>
          <w:szCs w:val="24"/>
        </w:rPr>
        <w:t>prirode bez statusa pravnog lica</w:t>
      </w:r>
      <w:r w:rsidRPr="00CA1D47">
        <w:rPr>
          <w:rFonts w:ascii="Times New Roman" w:hAnsi="Times New Roman"/>
          <w:sz w:val="24"/>
          <w:szCs w:val="24"/>
        </w:rPr>
        <w:t xml:space="preserve">, mogu </w:t>
      </w:r>
      <w:r>
        <w:rPr>
          <w:rFonts w:ascii="Times New Roman" w:hAnsi="Times New Roman"/>
          <w:sz w:val="24"/>
          <w:szCs w:val="24"/>
        </w:rPr>
        <w:t>sabrati</w:t>
      </w:r>
      <w:r w:rsidRPr="00CA1D47">
        <w:rPr>
          <w:rFonts w:ascii="Times New Roman" w:hAnsi="Times New Roman"/>
          <w:sz w:val="24"/>
          <w:szCs w:val="24"/>
        </w:rPr>
        <w:t xml:space="preserve"> i tretirati kao sredstva jednog deponenta za potrebe izračunavanja ograničenja predviđenog u č</w:t>
      </w:r>
      <w:r>
        <w:rPr>
          <w:rFonts w:ascii="Times New Roman" w:hAnsi="Times New Roman"/>
          <w:sz w:val="24"/>
          <w:szCs w:val="24"/>
        </w:rPr>
        <w:t xml:space="preserve">lanu 6. </w:t>
      </w:r>
      <w:proofErr w:type="gramStart"/>
      <w:r>
        <w:rPr>
          <w:rFonts w:ascii="Times New Roman" w:hAnsi="Times New Roman"/>
          <w:sz w:val="24"/>
          <w:szCs w:val="24"/>
        </w:rPr>
        <w:t>stav</w:t>
      </w:r>
      <w:r w:rsidRPr="00CA1D47">
        <w:rPr>
          <w:rFonts w:ascii="Times New Roman" w:hAnsi="Times New Roman"/>
          <w:sz w:val="24"/>
          <w:szCs w:val="24"/>
        </w:rPr>
        <w:t>u</w:t>
      </w:r>
      <w:proofErr w:type="gramEnd"/>
      <w:r w:rsidRPr="00CA1D47">
        <w:rPr>
          <w:rFonts w:ascii="Times New Roman" w:hAnsi="Times New Roman"/>
          <w:sz w:val="24"/>
          <w:szCs w:val="24"/>
        </w:rPr>
        <w:t xml:space="preserve"> 1.</w:t>
      </w:r>
    </w:p>
    <w:p w:rsidR="00797560" w:rsidRDefault="00797560">
      <w:pPr>
        <w:widowControl w:val="0"/>
        <w:autoSpaceDE w:val="0"/>
        <w:autoSpaceDN w:val="0"/>
        <w:adjustRightInd w:val="0"/>
        <w:spacing w:after="0" w:line="240" w:lineRule="auto"/>
        <w:rPr>
          <w:rFonts w:ascii="Times New Roman" w:hAnsi="Times New Roman"/>
          <w:sz w:val="24"/>
          <w:szCs w:val="24"/>
        </w:rPr>
      </w:pPr>
    </w:p>
    <w:p w:rsidR="00797560" w:rsidRPr="00CA1D47" w:rsidRDefault="00797560" w:rsidP="00797560">
      <w:pPr>
        <w:widowControl w:val="0"/>
        <w:numPr>
          <w:ilvl w:val="0"/>
          <w:numId w:val="34"/>
        </w:numPr>
        <w:tabs>
          <w:tab w:val="clear" w:pos="720"/>
          <w:tab w:val="num" w:pos="932"/>
        </w:tabs>
        <w:overflowPunct w:val="0"/>
        <w:autoSpaceDE w:val="0"/>
        <w:autoSpaceDN w:val="0"/>
        <w:adjustRightInd w:val="0"/>
        <w:spacing w:after="0" w:line="236" w:lineRule="auto"/>
        <w:ind w:left="500" w:right="500" w:firstLine="3"/>
        <w:jc w:val="both"/>
        <w:rPr>
          <w:rFonts w:ascii="Times New Roman" w:hAnsi="Times New Roman"/>
          <w:sz w:val="24"/>
          <w:szCs w:val="24"/>
        </w:rPr>
      </w:pPr>
      <w:r w:rsidRPr="00CA1D47">
        <w:rPr>
          <w:rFonts w:ascii="Times New Roman" w:hAnsi="Times New Roman"/>
          <w:sz w:val="24"/>
          <w:szCs w:val="24"/>
        </w:rPr>
        <w:t xml:space="preserve">Ako deponent </w:t>
      </w:r>
      <w:proofErr w:type="gramStart"/>
      <w:r w:rsidRPr="00CA1D47">
        <w:rPr>
          <w:rFonts w:ascii="Times New Roman" w:hAnsi="Times New Roman"/>
          <w:sz w:val="24"/>
          <w:szCs w:val="24"/>
        </w:rPr>
        <w:t>nema</w:t>
      </w:r>
      <w:proofErr w:type="gramEnd"/>
      <w:r w:rsidRPr="00CA1D47">
        <w:rPr>
          <w:rFonts w:ascii="Times New Roman" w:hAnsi="Times New Roman"/>
          <w:sz w:val="24"/>
          <w:szCs w:val="24"/>
        </w:rPr>
        <w:t xml:space="preserve"> apsolutno pravo na iznose </w:t>
      </w:r>
      <w:r>
        <w:rPr>
          <w:rFonts w:ascii="Times New Roman" w:hAnsi="Times New Roman"/>
          <w:sz w:val="24"/>
          <w:szCs w:val="24"/>
        </w:rPr>
        <w:t>na</w:t>
      </w:r>
      <w:r w:rsidRPr="00CA1D47">
        <w:rPr>
          <w:rFonts w:ascii="Times New Roman" w:hAnsi="Times New Roman"/>
          <w:sz w:val="24"/>
          <w:szCs w:val="24"/>
        </w:rPr>
        <w:t xml:space="preserve"> rač</w:t>
      </w:r>
      <w:r>
        <w:rPr>
          <w:rFonts w:ascii="Times New Roman" w:hAnsi="Times New Roman"/>
          <w:sz w:val="24"/>
          <w:szCs w:val="24"/>
        </w:rPr>
        <w:t>unu, je</w:t>
      </w:r>
      <w:r w:rsidRPr="00CA1D47">
        <w:rPr>
          <w:rFonts w:ascii="Times New Roman" w:hAnsi="Times New Roman"/>
          <w:sz w:val="24"/>
          <w:szCs w:val="24"/>
        </w:rPr>
        <w:t>mstvom je obuhvaćena osoba koja</w:t>
      </w:r>
      <w:r>
        <w:rPr>
          <w:rFonts w:ascii="Times New Roman" w:hAnsi="Times New Roman"/>
          <w:sz w:val="24"/>
          <w:szCs w:val="24"/>
        </w:rPr>
        <w:t xml:space="preserve"> ima to apsolutno pravo, pod uslovom da je ta osoba identifikova</w:t>
      </w:r>
      <w:r w:rsidRPr="00CA1D47">
        <w:rPr>
          <w:rFonts w:ascii="Times New Roman" w:hAnsi="Times New Roman"/>
          <w:sz w:val="24"/>
          <w:szCs w:val="24"/>
        </w:rPr>
        <w:t>na ili ju je moguć</w:t>
      </w:r>
      <w:r>
        <w:rPr>
          <w:rFonts w:ascii="Times New Roman" w:hAnsi="Times New Roman"/>
          <w:sz w:val="24"/>
          <w:szCs w:val="24"/>
        </w:rPr>
        <w:t>e identifikov</w:t>
      </w:r>
      <w:r w:rsidRPr="00CA1D47">
        <w:rPr>
          <w:rFonts w:ascii="Times New Roman" w:hAnsi="Times New Roman"/>
          <w:sz w:val="24"/>
          <w:szCs w:val="24"/>
        </w:rPr>
        <w:t>ati prije datuma kada mjerodavno upravno tijelo donese utvrđenje kako je navedeno u č</w:t>
      </w:r>
      <w:r>
        <w:rPr>
          <w:rFonts w:ascii="Times New Roman" w:hAnsi="Times New Roman"/>
          <w:sz w:val="24"/>
          <w:szCs w:val="24"/>
        </w:rPr>
        <w:t xml:space="preserve">lanu 2. </w:t>
      </w:r>
      <w:proofErr w:type="gramStart"/>
      <w:r>
        <w:rPr>
          <w:rFonts w:ascii="Times New Roman" w:hAnsi="Times New Roman"/>
          <w:sz w:val="24"/>
          <w:szCs w:val="24"/>
        </w:rPr>
        <w:t>stavu</w:t>
      </w:r>
      <w:proofErr w:type="gramEnd"/>
      <w:r>
        <w:rPr>
          <w:rFonts w:ascii="Times New Roman" w:hAnsi="Times New Roman"/>
          <w:sz w:val="24"/>
          <w:szCs w:val="24"/>
        </w:rPr>
        <w:t xml:space="preserve"> 1. </w:t>
      </w:r>
      <w:proofErr w:type="gramStart"/>
      <w:r>
        <w:rPr>
          <w:rFonts w:ascii="Times New Roman" w:hAnsi="Times New Roman"/>
          <w:sz w:val="24"/>
          <w:szCs w:val="24"/>
        </w:rPr>
        <w:t>ta</w:t>
      </w:r>
      <w:r w:rsidRPr="00CA1D47">
        <w:rPr>
          <w:rFonts w:ascii="Times New Roman" w:hAnsi="Times New Roman"/>
          <w:sz w:val="24"/>
          <w:szCs w:val="24"/>
        </w:rPr>
        <w:t>č</w:t>
      </w:r>
      <w:r>
        <w:rPr>
          <w:rFonts w:ascii="Times New Roman" w:hAnsi="Times New Roman"/>
          <w:sz w:val="24"/>
          <w:szCs w:val="24"/>
        </w:rPr>
        <w:t>ki</w:t>
      </w:r>
      <w:proofErr w:type="gramEnd"/>
      <w:r>
        <w:rPr>
          <w:rFonts w:ascii="Times New Roman" w:hAnsi="Times New Roman"/>
          <w:sz w:val="24"/>
          <w:szCs w:val="24"/>
        </w:rPr>
        <w:t xml:space="preserve"> 8. </w:t>
      </w:r>
      <w:proofErr w:type="gramStart"/>
      <w:r>
        <w:rPr>
          <w:rFonts w:ascii="Times New Roman" w:hAnsi="Times New Roman"/>
          <w:sz w:val="24"/>
          <w:szCs w:val="24"/>
        </w:rPr>
        <w:t>podta</w:t>
      </w:r>
      <w:r w:rsidRPr="00CA1D47">
        <w:rPr>
          <w:rFonts w:ascii="Times New Roman" w:hAnsi="Times New Roman"/>
          <w:sz w:val="24"/>
          <w:szCs w:val="24"/>
        </w:rPr>
        <w:t>čki</w:t>
      </w:r>
      <w:proofErr w:type="gramEnd"/>
      <w:r w:rsidRPr="00CA1D47">
        <w:rPr>
          <w:rFonts w:ascii="Times New Roman" w:hAnsi="Times New Roman"/>
          <w:sz w:val="24"/>
          <w:szCs w:val="24"/>
        </w:rPr>
        <w:t xml:space="preserve"> (a) ili kada pravosudno tijelo donese odluku kako je navedena u č</w:t>
      </w:r>
      <w:r>
        <w:rPr>
          <w:rFonts w:ascii="Times New Roman" w:hAnsi="Times New Roman"/>
          <w:sz w:val="24"/>
          <w:szCs w:val="24"/>
        </w:rPr>
        <w:t xml:space="preserve">lanu 2. </w:t>
      </w:r>
      <w:proofErr w:type="gramStart"/>
      <w:r>
        <w:rPr>
          <w:rFonts w:ascii="Times New Roman" w:hAnsi="Times New Roman"/>
          <w:sz w:val="24"/>
          <w:szCs w:val="24"/>
        </w:rPr>
        <w:t>stavu</w:t>
      </w:r>
      <w:proofErr w:type="gramEnd"/>
      <w:r>
        <w:rPr>
          <w:rFonts w:ascii="Times New Roman" w:hAnsi="Times New Roman"/>
          <w:sz w:val="24"/>
          <w:szCs w:val="24"/>
        </w:rPr>
        <w:t xml:space="preserve"> 1. </w:t>
      </w:r>
      <w:proofErr w:type="gramStart"/>
      <w:r>
        <w:rPr>
          <w:rFonts w:ascii="Times New Roman" w:hAnsi="Times New Roman"/>
          <w:sz w:val="24"/>
          <w:szCs w:val="24"/>
        </w:rPr>
        <w:t>ta</w:t>
      </w:r>
      <w:r w:rsidRPr="00CA1D47">
        <w:rPr>
          <w:rFonts w:ascii="Times New Roman" w:hAnsi="Times New Roman"/>
          <w:sz w:val="24"/>
          <w:szCs w:val="24"/>
        </w:rPr>
        <w:t>č</w:t>
      </w:r>
      <w:r>
        <w:rPr>
          <w:rFonts w:ascii="Times New Roman" w:hAnsi="Times New Roman"/>
          <w:sz w:val="24"/>
          <w:szCs w:val="24"/>
        </w:rPr>
        <w:t>ki</w:t>
      </w:r>
      <w:proofErr w:type="gramEnd"/>
      <w:r>
        <w:rPr>
          <w:rFonts w:ascii="Times New Roman" w:hAnsi="Times New Roman"/>
          <w:sz w:val="24"/>
          <w:szCs w:val="24"/>
        </w:rPr>
        <w:t xml:space="preserve"> 8. </w:t>
      </w:r>
      <w:proofErr w:type="gramStart"/>
      <w:r>
        <w:rPr>
          <w:rFonts w:ascii="Times New Roman" w:hAnsi="Times New Roman"/>
          <w:sz w:val="24"/>
          <w:szCs w:val="24"/>
        </w:rPr>
        <w:t>podta</w:t>
      </w:r>
      <w:r w:rsidRPr="00CA1D47">
        <w:rPr>
          <w:rFonts w:ascii="Times New Roman" w:hAnsi="Times New Roman"/>
          <w:sz w:val="24"/>
          <w:szCs w:val="24"/>
        </w:rPr>
        <w:t>čki</w:t>
      </w:r>
      <w:proofErr w:type="gramEnd"/>
      <w:r w:rsidRPr="00CA1D47">
        <w:rPr>
          <w:rFonts w:ascii="Times New Roman" w:hAnsi="Times New Roman"/>
          <w:sz w:val="24"/>
          <w:szCs w:val="24"/>
        </w:rPr>
        <w:t xml:space="preserve"> (b). Kada više osoba ima apsolutno pravo, kod izračunavanja ograničenja iz č</w:t>
      </w:r>
      <w:r>
        <w:rPr>
          <w:rFonts w:ascii="Times New Roman" w:hAnsi="Times New Roman"/>
          <w:sz w:val="24"/>
          <w:szCs w:val="24"/>
        </w:rPr>
        <w:t xml:space="preserve">lana 6. </w:t>
      </w:r>
      <w:proofErr w:type="gramStart"/>
      <w:r>
        <w:rPr>
          <w:rFonts w:ascii="Times New Roman" w:hAnsi="Times New Roman"/>
          <w:sz w:val="24"/>
          <w:szCs w:val="24"/>
        </w:rPr>
        <w:t>stav</w:t>
      </w:r>
      <w:r w:rsidRPr="00CA1D47">
        <w:rPr>
          <w:rFonts w:ascii="Times New Roman" w:hAnsi="Times New Roman"/>
          <w:sz w:val="24"/>
          <w:szCs w:val="24"/>
        </w:rPr>
        <w:t>a</w:t>
      </w:r>
      <w:proofErr w:type="gramEnd"/>
      <w:r w:rsidRPr="00CA1D47">
        <w:rPr>
          <w:rFonts w:ascii="Times New Roman" w:hAnsi="Times New Roman"/>
          <w:sz w:val="24"/>
          <w:szCs w:val="24"/>
        </w:rPr>
        <w:t xml:space="preserve"> 1. </w:t>
      </w:r>
      <w:proofErr w:type="gramStart"/>
      <w:r w:rsidRPr="00CA1D47">
        <w:rPr>
          <w:rFonts w:ascii="Times New Roman" w:hAnsi="Times New Roman"/>
          <w:sz w:val="24"/>
          <w:szCs w:val="24"/>
        </w:rPr>
        <w:t>uzima</w:t>
      </w:r>
      <w:proofErr w:type="gramEnd"/>
      <w:r w:rsidRPr="00CA1D47">
        <w:rPr>
          <w:rFonts w:ascii="Times New Roman" w:hAnsi="Times New Roman"/>
          <w:sz w:val="24"/>
          <w:szCs w:val="24"/>
        </w:rPr>
        <w:t xml:space="preserve"> se u obzir udio svake od njih u skladu s aranžmanima prema kojima se tim iznosima upravlja. </w:t>
      </w:r>
    </w:p>
    <w:p w:rsidR="00797560" w:rsidRPr="00CA1D47" w:rsidRDefault="00797560" w:rsidP="00797560">
      <w:pPr>
        <w:widowControl w:val="0"/>
        <w:autoSpaceDE w:val="0"/>
        <w:autoSpaceDN w:val="0"/>
        <w:adjustRightInd w:val="0"/>
        <w:spacing w:after="0" w:line="200" w:lineRule="exact"/>
        <w:rPr>
          <w:rFonts w:ascii="Times New Roman" w:hAnsi="Times New Roman"/>
          <w:sz w:val="24"/>
          <w:szCs w:val="24"/>
        </w:rPr>
      </w:pPr>
    </w:p>
    <w:p w:rsidR="00797560" w:rsidRPr="00CA1D47" w:rsidRDefault="00797560" w:rsidP="00797560">
      <w:pPr>
        <w:widowControl w:val="0"/>
        <w:autoSpaceDE w:val="0"/>
        <w:autoSpaceDN w:val="0"/>
        <w:adjustRightInd w:val="0"/>
        <w:spacing w:after="0" w:line="313" w:lineRule="exact"/>
        <w:rPr>
          <w:rFonts w:ascii="Times New Roman" w:hAnsi="Times New Roman"/>
          <w:sz w:val="24"/>
          <w:szCs w:val="24"/>
        </w:rPr>
      </w:pPr>
    </w:p>
    <w:p w:rsidR="00797560" w:rsidRPr="00CA1D47" w:rsidRDefault="00797560" w:rsidP="00797560">
      <w:pPr>
        <w:widowControl w:val="0"/>
        <w:numPr>
          <w:ilvl w:val="0"/>
          <w:numId w:val="34"/>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sidRPr="00CA1D47">
        <w:rPr>
          <w:rFonts w:ascii="Times New Roman" w:hAnsi="Times New Roman"/>
          <w:sz w:val="24"/>
          <w:szCs w:val="24"/>
        </w:rPr>
        <w:t>Referentni datum za izračun iznosa koji je potrebno isplatiti jest dan kada mjerodavno upravno tijelo donese utvrđenje kako je navedeno u č</w:t>
      </w:r>
      <w:r>
        <w:rPr>
          <w:rFonts w:ascii="Times New Roman" w:hAnsi="Times New Roman"/>
          <w:sz w:val="24"/>
          <w:szCs w:val="24"/>
        </w:rPr>
        <w:t xml:space="preserve">lanu 2. </w:t>
      </w:r>
      <w:proofErr w:type="gramStart"/>
      <w:r>
        <w:rPr>
          <w:rFonts w:ascii="Times New Roman" w:hAnsi="Times New Roman"/>
          <w:sz w:val="24"/>
          <w:szCs w:val="24"/>
        </w:rPr>
        <w:t>stavu</w:t>
      </w:r>
      <w:proofErr w:type="gramEnd"/>
      <w:r>
        <w:rPr>
          <w:rFonts w:ascii="Times New Roman" w:hAnsi="Times New Roman"/>
          <w:sz w:val="24"/>
          <w:szCs w:val="24"/>
        </w:rPr>
        <w:t xml:space="preserve"> 1. </w:t>
      </w:r>
      <w:proofErr w:type="gramStart"/>
      <w:r>
        <w:rPr>
          <w:rFonts w:ascii="Times New Roman" w:hAnsi="Times New Roman"/>
          <w:sz w:val="24"/>
          <w:szCs w:val="24"/>
        </w:rPr>
        <w:t>ta</w:t>
      </w:r>
      <w:r w:rsidRPr="00CA1D47">
        <w:rPr>
          <w:rFonts w:ascii="Times New Roman" w:hAnsi="Times New Roman"/>
          <w:sz w:val="24"/>
          <w:szCs w:val="24"/>
        </w:rPr>
        <w:t>č</w:t>
      </w:r>
      <w:r>
        <w:rPr>
          <w:rFonts w:ascii="Times New Roman" w:hAnsi="Times New Roman"/>
          <w:sz w:val="24"/>
          <w:szCs w:val="24"/>
        </w:rPr>
        <w:t>ki</w:t>
      </w:r>
      <w:proofErr w:type="gramEnd"/>
      <w:r>
        <w:rPr>
          <w:rFonts w:ascii="Times New Roman" w:hAnsi="Times New Roman"/>
          <w:sz w:val="24"/>
          <w:szCs w:val="24"/>
        </w:rPr>
        <w:t xml:space="preserve"> 8. </w:t>
      </w:r>
      <w:proofErr w:type="gramStart"/>
      <w:r>
        <w:rPr>
          <w:rFonts w:ascii="Times New Roman" w:hAnsi="Times New Roman"/>
          <w:sz w:val="24"/>
          <w:szCs w:val="24"/>
        </w:rPr>
        <w:t>podta</w:t>
      </w:r>
      <w:r w:rsidRPr="00CA1D47">
        <w:rPr>
          <w:rFonts w:ascii="Times New Roman" w:hAnsi="Times New Roman"/>
          <w:sz w:val="24"/>
          <w:szCs w:val="24"/>
        </w:rPr>
        <w:t>čki</w:t>
      </w:r>
      <w:proofErr w:type="gramEnd"/>
      <w:r w:rsidRPr="00CA1D47">
        <w:rPr>
          <w:rFonts w:ascii="Times New Roman" w:hAnsi="Times New Roman"/>
          <w:sz w:val="24"/>
          <w:szCs w:val="24"/>
        </w:rPr>
        <w:t xml:space="preserve"> (a) ili kada pravosudno tijelo donese odluku kako je navedena u č</w:t>
      </w:r>
      <w:r>
        <w:rPr>
          <w:rFonts w:ascii="Times New Roman" w:hAnsi="Times New Roman"/>
          <w:sz w:val="24"/>
          <w:szCs w:val="24"/>
        </w:rPr>
        <w:t xml:space="preserve">lanu 2. </w:t>
      </w:r>
      <w:proofErr w:type="gramStart"/>
      <w:r>
        <w:rPr>
          <w:rFonts w:ascii="Times New Roman" w:hAnsi="Times New Roman"/>
          <w:sz w:val="24"/>
          <w:szCs w:val="24"/>
        </w:rPr>
        <w:t>stavu</w:t>
      </w:r>
      <w:proofErr w:type="gramEnd"/>
      <w:r>
        <w:rPr>
          <w:rFonts w:ascii="Times New Roman" w:hAnsi="Times New Roman"/>
          <w:sz w:val="24"/>
          <w:szCs w:val="24"/>
        </w:rPr>
        <w:t xml:space="preserve"> 1. </w:t>
      </w:r>
      <w:proofErr w:type="gramStart"/>
      <w:r>
        <w:rPr>
          <w:rFonts w:ascii="Times New Roman" w:hAnsi="Times New Roman"/>
          <w:sz w:val="24"/>
          <w:szCs w:val="24"/>
        </w:rPr>
        <w:t>ta</w:t>
      </w:r>
      <w:r w:rsidRPr="00CA1D47">
        <w:rPr>
          <w:rFonts w:ascii="Times New Roman" w:hAnsi="Times New Roman"/>
          <w:sz w:val="24"/>
          <w:szCs w:val="24"/>
        </w:rPr>
        <w:t>č</w:t>
      </w:r>
      <w:r>
        <w:rPr>
          <w:rFonts w:ascii="Times New Roman" w:hAnsi="Times New Roman"/>
          <w:sz w:val="24"/>
          <w:szCs w:val="24"/>
        </w:rPr>
        <w:t>ki</w:t>
      </w:r>
      <w:proofErr w:type="gramEnd"/>
      <w:r>
        <w:rPr>
          <w:rFonts w:ascii="Times New Roman" w:hAnsi="Times New Roman"/>
          <w:sz w:val="24"/>
          <w:szCs w:val="24"/>
        </w:rPr>
        <w:t xml:space="preserve"> 8. </w:t>
      </w:r>
      <w:proofErr w:type="gramStart"/>
      <w:r>
        <w:rPr>
          <w:rFonts w:ascii="Times New Roman" w:hAnsi="Times New Roman"/>
          <w:sz w:val="24"/>
          <w:szCs w:val="24"/>
        </w:rPr>
        <w:t>podta</w:t>
      </w:r>
      <w:r w:rsidRPr="00CA1D47">
        <w:rPr>
          <w:rFonts w:ascii="Times New Roman" w:hAnsi="Times New Roman"/>
          <w:sz w:val="24"/>
          <w:szCs w:val="24"/>
        </w:rPr>
        <w:t>čki</w:t>
      </w:r>
      <w:proofErr w:type="gramEnd"/>
      <w:r w:rsidRPr="00CA1D47">
        <w:rPr>
          <w:rFonts w:ascii="Times New Roman" w:hAnsi="Times New Roman"/>
          <w:sz w:val="24"/>
          <w:szCs w:val="24"/>
        </w:rPr>
        <w:t xml:space="preserve"> (b). Ob</w:t>
      </w:r>
      <w:r>
        <w:rPr>
          <w:rFonts w:ascii="Times New Roman" w:hAnsi="Times New Roman"/>
          <w:sz w:val="24"/>
          <w:szCs w:val="24"/>
        </w:rPr>
        <w:t>a</w:t>
      </w:r>
      <w:r w:rsidRPr="00CA1D47">
        <w:rPr>
          <w:rFonts w:ascii="Times New Roman" w:hAnsi="Times New Roman"/>
          <w:sz w:val="24"/>
          <w:szCs w:val="24"/>
        </w:rPr>
        <w:t xml:space="preserve">veze deponenta u odnosu </w:t>
      </w:r>
      <w:proofErr w:type="gramStart"/>
      <w:r w:rsidRPr="00CA1D47">
        <w:rPr>
          <w:rFonts w:ascii="Times New Roman" w:hAnsi="Times New Roman"/>
          <w:sz w:val="24"/>
          <w:szCs w:val="24"/>
        </w:rPr>
        <w:t>na</w:t>
      </w:r>
      <w:proofErr w:type="gramEnd"/>
      <w:r w:rsidRPr="00CA1D47">
        <w:rPr>
          <w:rFonts w:ascii="Times New Roman" w:hAnsi="Times New Roman"/>
          <w:sz w:val="24"/>
          <w:szCs w:val="24"/>
        </w:rPr>
        <w:t xml:space="preserve"> kreditnu instituciju ne uzimaju se u obzir pri izrač</w:t>
      </w:r>
      <w:r>
        <w:rPr>
          <w:rFonts w:ascii="Times New Roman" w:hAnsi="Times New Roman"/>
          <w:sz w:val="24"/>
          <w:szCs w:val="24"/>
        </w:rPr>
        <w:t>unavanju</w:t>
      </w:r>
      <w:r w:rsidRPr="00CA1D47">
        <w:rPr>
          <w:rFonts w:ascii="Times New Roman" w:hAnsi="Times New Roman"/>
          <w:sz w:val="24"/>
          <w:szCs w:val="24"/>
        </w:rPr>
        <w:t xml:space="preserve"> iznosa koji je potrebno isplatiti. </w:t>
      </w:r>
    </w:p>
    <w:p w:rsidR="00797560" w:rsidRPr="00CA1D47" w:rsidRDefault="00797560" w:rsidP="00797560">
      <w:pPr>
        <w:widowControl w:val="0"/>
        <w:autoSpaceDE w:val="0"/>
        <w:autoSpaceDN w:val="0"/>
        <w:adjustRightInd w:val="0"/>
        <w:spacing w:after="0" w:line="200" w:lineRule="exact"/>
        <w:rPr>
          <w:rFonts w:ascii="Times New Roman" w:hAnsi="Times New Roman"/>
          <w:sz w:val="24"/>
          <w:szCs w:val="24"/>
        </w:rPr>
      </w:pPr>
    </w:p>
    <w:p w:rsidR="00797560" w:rsidRPr="00CA1D47" w:rsidRDefault="00797560" w:rsidP="00797560">
      <w:pPr>
        <w:widowControl w:val="0"/>
        <w:autoSpaceDE w:val="0"/>
        <w:autoSpaceDN w:val="0"/>
        <w:adjustRightInd w:val="0"/>
        <w:spacing w:after="0" w:line="309" w:lineRule="exact"/>
        <w:rPr>
          <w:rFonts w:ascii="Times New Roman" w:hAnsi="Times New Roman"/>
          <w:sz w:val="24"/>
          <w:szCs w:val="24"/>
        </w:rPr>
      </w:pPr>
    </w:p>
    <w:p w:rsidR="00797560" w:rsidRPr="00CA1D47" w:rsidRDefault="00797560" w:rsidP="00797560">
      <w:pPr>
        <w:widowControl w:val="0"/>
        <w:numPr>
          <w:ilvl w:val="0"/>
          <w:numId w:val="34"/>
        </w:numPr>
        <w:tabs>
          <w:tab w:val="clear" w:pos="720"/>
          <w:tab w:val="num" w:pos="932"/>
        </w:tabs>
        <w:overflowPunct w:val="0"/>
        <w:autoSpaceDE w:val="0"/>
        <w:autoSpaceDN w:val="0"/>
        <w:adjustRightInd w:val="0"/>
        <w:spacing w:after="0" w:line="237" w:lineRule="auto"/>
        <w:ind w:left="500" w:right="500" w:firstLine="3"/>
        <w:jc w:val="both"/>
        <w:rPr>
          <w:rFonts w:ascii="Times New Roman" w:hAnsi="Times New Roman"/>
          <w:sz w:val="24"/>
          <w:szCs w:val="24"/>
        </w:rPr>
      </w:pPr>
      <w:r w:rsidRPr="00CA1D47">
        <w:rPr>
          <w:rFonts w:ascii="Times New Roman" w:hAnsi="Times New Roman"/>
          <w:sz w:val="24"/>
          <w:szCs w:val="24"/>
        </w:rPr>
        <w:t>Države članice mogu odlučiti da se ob</w:t>
      </w:r>
      <w:r>
        <w:rPr>
          <w:rFonts w:ascii="Times New Roman" w:hAnsi="Times New Roman"/>
          <w:sz w:val="24"/>
          <w:szCs w:val="24"/>
        </w:rPr>
        <w:t>av</w:t>
      </w:r>
      <w:r w:rsidRPr="00CA1D47">
        <w:rPr>
          <w:rFonts w:ascii="Times New Roman" w:hAnsi="Times New Roman"/>
          <w:sz w:val="24"/>
          <w:szCs w:val="24"/>
        </w:rPr>
        <w:t xml:space="preserve">eze deponenta prema kreditnoj instituciji uzimaju u obzir pri izračunavanju iznosa koji je potrebno isplatiti, ako </w:t>
      </w:r>
      <w:proofErr w:type="gramStart"/>
      <w:r w:rsidRPr="00CA1D47">
        <w:rPr>
          <w:rFonts w:ascii="Times New Roman" w:hAnsi="Times New Roman"/>
          <w:sz w:val="24"/>
          <w:szCs w:val="24"/>
        </w:rPr>
        <w:t>te</w:t>
      </w:r>
      <w:proofErr w:type="gramEnd"/>
      <w:r w:rsidRPr="00CA1D47">
        <w:rPr>
          <w:rFonts w:ascii="Times New Roman" w:hAnsi="Times New Roman"/>
          <w:sz w:val="24"/>
          <w:szCs w:val="24"/>
        </w:rPr>
        <w:t xml:space="preserve"> ob</w:t>
      </w:r>
      <w:r>
        <w:rPr>
          <w:rFonts w:ascii="Times New Roman" w:hAnsi="Times New Roman"/>
          <w:sz w:val="24"/>
          <w:szCs w:val="24"/>
        </w:rPr>
        <w:t>a</w:t>
      </w:r>
      <w:r w:rsidRPr="00CA1D47">
        <w:rPr>
          <w:rFonts w:ascii="Times New Roman" w:hAnsi="Times New Roman"/>
          <w:sz w:val="24"/>
          <w:szCs w:val="24"/>
        </w:rPr>
        <w:t>veze dospijevaju na dan ili prije dana kada mjerodavno upravno tijelo donese utvrđenje kako je navedeno u č</w:t>
      </w:r>
      <w:r>
        <w:rPr>
          <w:rFonts w:ascii="Times New Roman" w:hAnsi="Times New Roman"/>
          <w:sz w:val="24"/>
          <w:szCs w:val="24"/>
        </w:rPr>
        <w:t xml:space="preserve">lanu 2. </w:t>
      </w:r>
      <w:proofErr w:type="gramStart"/>
      <w:r>
        <w:rPr>
          <w:rFonts w:ascii="Times New Roman" w:hAnsi="Times New Roman"/>
          <w:sz w:val="24"/>
          <w:szCs w:val="24"/>
        </w:rPr>
        <w:t>stavu</w:t>
      </w:r>
      <w:proofErr w:type="gramEnd"/>
      <w:r>
        <w:rPr>
          <w:rFonts w:ascii="Times New Roman" w:hAnsi="Times New Roman"/>
          <w:sz w:val="24"/>
          <w:szCs w:val="24"/>
        </w:rPr>
        <w:t xml:space="preserve"> 1. </w:t>
      </w:r>
      <w:proofErr w:type="gramStart"/>
      <w:r>
        <w:rPr>
          <w:rFonts w:ascii="Times New Roman" w:hAnsi="Times New Roman"/>
          <w:sz w:val="24"/>
          <w:szCs w:val="24"/>
        </w:rPr>
        <w:t>ta</w:t>
      </w:r>
      <w:r w:rsidRPr="00CA1D47">
        <w:rPr>
          <w:rFonts w:ascii="Times New Roman" w:hAnsi="Times New Roman"/>
          <w:sz w:val="24"/>
          <w:szCs w:val="24"/>
        </w:rPr>
        <w:t>č</w:t>
      </w:r>
      <w:r>
        <w:rPr>
          <w:rFonts w:ascii="Times New Roman" w:hAnsi="Times New Roman"/>
          <w:sz w:val="24"/>
          <w:szCs w:val="24"/>
        </w:rPr>
        <w:t>ki</w:t>
      </w:r>
      <w:proofErr w:type="gramEnd"/>
      <w:r>
        <w:rPr>
          <w:rFonts w:ascii="Times New Roman" w:hAnsi="Times New Roman"/>
          <w:sz w:val="24"/>
          <w:szCs w:val="24"/>
        </w:rPr>
        <w:t xml:space="preserve"> 8. </w:t>
      </w:r>
      <w:proofErr w:type="gramStart"/>
      <w:r>
        <w:rPr>
          <w:rFonts w:ascii="Times New Roman" w:hAnsi="Times New Roman"/>
          <w:sz w:val="24"/>
          <w:szCs w:val="24"/>
        </w:rPr>
        <w:t>podta</w:t>
      </w:r>
      <w:r w:rsidRPr="00CA1D47">
        <w:rPr>
          <w:rFonts w:ascii="Times New Roman" w:hAnsi="Times New Roman"/>
          <w:sz w:val="24"/>
          <w:szCs w:val="24"/>
        </w:rPr>
        <w:t>čki</w:t>
      </w:r>
      <w:proofErr w:type="gramEnd"/>
      <w:r w:rsidRPr="00CA1D47">
        <w:rPr>
          <w:rFonts w:ascii="Times New Roman" w:hAnsi="Times New Roman"/>
          <w:sz w:val="24"/>
          <w:szCs w:val="24"/>
        </w:rPr>
        <w:t xml:space="preserve"> (a) ili kada pravosudno tijel</w:t>
      </w:r>
      <w:r>
        <w:rPr>
          <w:rFonts w:ascii="Times New Roman" w:hAnsi="Times New Roman"/>
          <w:sz w:val="24"/>
          <w:szCs w:val="24"/>
        </w:rPr>
        <w:t>o donese odluku kako je navedeno</w:t>
      </w:r>
      <w:r w:rsidRPr="00CA1D47">
        <w:rPr>
          <w:rFonts w:ascii="Times New Roman" w:hAnsi="Times New Roman"/>
          <w:sz w:val="24"/>
          <w:szCs w:val="24"/>
        </w:rPr>
        <w:t xml:space="preserve"> u č</w:t>
      </w:r>
      <w:r>
        <w:rPr>
          <w:rFonts w:ascii="Times New Roman" w:hAnsi="Times New Roman"/>
          <w:sz w:val="24"/>
          <w:szCs w:val="24"/>
        </w:rPr>
        <w:t xml:space="preserve">lanu 2. </w:t>
      </w:r>
      <w:proofErr w:type="gramStart"/>
      <w:r>
        <w:rPr>
          <w:rFonts w:ascii="Times New Roman" w:hAnsi="Times New Roman"/>
          <w:sz w:val="24"/>
          <w:szCs w:val="24"/>
        </w:rPr>
        <w:t>stavu</w:t>
      </w:r>
      <w:proofErr w:type="gramEnd"/>
      <w:r>
        <w:rPr>
          <w:rFonts w:ascii="Times New Roman" w:hAnsi="Times New Roman"/>
          <w:sz w:val="24"/>
          <w:szCs w:val="24"/>
        </w:rPr>
        <w:t xml:space="preserve"> 1. </w:t>
      </w:r>
      <w:proofErr w:type="gramStart"/>
      <w:r>
        <w:rPr>
          <w:rFonts w:ascii="Times New Roman" w:hAnsi="Times New Roman"/>
          <w:sz w:val="24"/>
          <w:szCs w:val="24"/>
        </w:rPr>
        <w:t>ta</w:t>
      </w:r>
      <w:r w:rsidRPr="00CA1D47">
        <w:rPr>
          <w:rFonts w:ascii="Times New Roman" w:hAnsi="Times New Roman"/>
          <w:sz w:val="24"/>
          <w:szCs w:val="24"/>
        </w:rPr>
        <w:t>č</w:t>
      </w:r>
      <w:r>
        <w:rPr>
          <w:rFonts w:ascii="Times New Roman" w:hAnsi="Times New Roman"/>
          <w:sz w:val="24"/>
          <w:szCs w:val="24"/>
        </w:rPr>
        <w:t>ki</w:t>
      </w:r>
      <w:proofErr w:type="gramEnd"/>
      <w:r>
        <w:rPr>
          <w:rFonts w:ascii="Times New Roman" w:hAnsi="Times New Roman"/>
          <w:sz w:val="24"/>
          <w:szCs w:val="24"/>
        </w:rPr>
        <w:t xml:space="preserve"> 8. </w:t>
      </w:r>
      <w:proofErr w:type="gramStart"/>
      <w:r>
        <w:rPr>
          <w:rFonts w:ascii="Times New Roman" w:hAnsi="Times New Roman"/>
          <w:sz w:val="24"/>
          <w:szCs w:val="24"/>
        </w:rPr>
        <w:t>podta</w:t>
      </w:r>
      <w:r w:rsidRPr="00CA1D47">
        <w:rPr>
          <w:rFonts w:ascii="Times New Roman" w:hAnsi="Times New Roman"/>
          <w:sz w:val="24"/>
          <w:szCs w:val="24"/>
        </w:rPr>
        <w:t>čki</w:t>
      </w:r>
      <w:proofErr w:type="gramEnd"/>
      <w:r w:rsidRPr="00CA1D47">
        <w:rPr>
          <w:rFonts w:ascii="Times New Roman" w:hAnsi="Times New Roman"/>
          <w:sz w:val="24"/>
          <w:szCs w:val="24"/>
        </w:rPr>
        <w:t xml:space="preserve"> (b), u mjeri u kojoj je </w:t>
      </w:r>
      <w:r w:rsidRPr="00766489">
        <w:rPr>
          <w:rFonts w:ascii="Times New Roman" w:hAnsi="Times New Roman"/>
          <w:sz w:val="24"/>
          <w:szCs w:val="24"/>
        </w:rPr>
        <w:t xml:space="preserve">prebijanje </w:t>
      </w:r>
      <w:r w:rsidRPr="00CA1D47">
        <w:rPr>
          <w:rFonts w:ascii="Times New Roman" w:hAnsi="Times New Roman"/>
          <w:sz w:val="24"/>
          <w:szCs w:val="24"/>
        </w:rPr>
        <w:t>moguć</w:t>
      </w:r>
      <w:r>
        <w:rPr>
          <w:rFonts w:ascii="Times New Roman" w:hAnsi="Times New Roman"/>
          <w:sz w:val="24"/>
          <w:szCs w:val="24"/>
        </w:rPr>
        <w:t>e</w:t>
      </w:r>
      <w:r w:rsidRPr="00CA1D47">
        <w:rPr>
          <w:rFonts w:ascii="Times New Roman" w:hAnsi="Times New Roman"/>
          <w:sz w:val="24"/>
          <w:szCs w:val="24"/>
        </w:rPr>
        <w:t xml:space="preserve"> prema zakonskim i ugovornim odredbama kojima je uređen ugovor između kreditne institucije i deponenta. </w:t>
      </w:r>
    </w:p>
    <w:p w:rsidR="00797560" w:rsidRPr="00797560" w:rsidRDefault="00797560">
      <w:pPr>
        <w:widowControl w:val="0"/>
        <w:autoSpaceDE w:val="0"/>
        <w:autoSpaceDN w:val="0"/>
        <w:adjustRightInd w:val="0"/>
        <w:spacing w:after="0" w:line="240" w:lineRule="auto"/>
        <w:rPr>
          <w:rFonts w:ascii="Times New Roman" w:hAnsi="Times New Roman"/>
          <w:sz w:val="24"/>
          <w:szCs w:val="24"/>
        </w:rPr>
        <w:sectPr w:rsidR="00797560" w:rsidRPr="00797560">
          <w:pgSz w:w="11900" w:h="16838"/>
          <w:pgMar w:top="795" w:right="820" w:bottom="819" w:left="860" w:header="720" w:footer="720" w:gutter="0"/>
          <w:cols w:space="720" w:equalWidth="0">
            <w:col w:w="10220"/>
          </w:cols>
          <w:noEndnote/>
        </w:sectPr>
      </w:pPr>
    </w:p>
    <w:p w:rsidR="00E0092D" w:rsidRDefault="00E0092D">
      <w:pPr>
        <w:widowControl w:val="0"/>
        <w:tabs>
          <w:tab w:val="left" w:pos="9380"/>
        </w:tabs>
        <w:autoSpaceDE w:val="0"/>
        <w:autoSpaceDN w:val="0"/>
        <w:adjustRightInd w:val="0"/>
        <w:spacing w:after="0" w:line="240" w:lineRule="auto"/>
        <w:rPr>
          <w:rFonts w:ascii="Times New Roman" w:hAnsi="Times New Roman"/>
          <w:sz w:val="24"/>
          <w:szCs w:val="24"/>
        </w:rPr>
      </w:pPr>
      <w:bookmarkStart w:id="13" w:name="page14"/>
      <w:bookmarkEnd w:id="13"/>
      <w:r w:rsidRPr="00E0092D">
        <w:rPr>
          <w:rFonts w:ascii="Times New Roman" w:hAnsi="Times New Roman"/>
          <w:sz w:val="24"/>
          <w:szCs w:val="24"/>
        </w:rPr>
        <w:lastRenderedPageBreak/>
        <w:t>12.6.2014</w:t>
      </w:r>
      <w:r>
        <w:rPr>
          <w:rFonts w:ascii="Times New Roman" w:hAnsi="Times New Roman"/>
          <w:sz w:val="24"/>
          <w:szCs w:val="24"/>
        </w:rPr>
        <w:t xml:space="preserve">                             </w:t>
      </w:r>
      <w:r w:rsidR="00CA1D47">
        <w:rPr>
          <w:rFonts w:ascii="Times New Roman" w:hAnsi="Times New Roman"/>
          <w:sz w:val="24"/>
          <w:szCs w:val="24"/>
        </w:rPr>
        <w:t>Službeni list Ev</w:t>
      </w:r>
      <w:r w:rsidR="00E94021" w:rsidRPr="007B3C1D">
        <w:rPr>
          <w:rFonts w:ascii="Times New Roman" w:hAnsi="Times New Roman"/>
          <w:sz w:val="24"/>
          <w:szCs w:val="24"/>
        </w:rPr>
        <w:t>ropske unije</w:t>
      </w:r>
      <w:r>
        <w:rPr>
          <w:rFonts w:ascii="Times New Roman" w:hAnsi="Times New Roman"/>
          <w:sz w:val="24"/>
          <w:szCs w:val="24"/>
        </w:rPr>
        <w:t xml:space="preserve">                                                        </w:t>
      </w:r>
      <w:r w:rsidRPr="00E0092D">
        <w:t xml:space="preserve"> </w:t>
      </w:r>
      <w:r w:rsidRPr="00E0092D">
        <w:rPr>
          <w:rFonts w:ascii="Times New Roman" w:hAnsi="Times New Roman"/>
          <w:sz w:val="24"/>
          <w:szCs w:val="24"/>
        </w:rPr>
        <w:t xml:space="preserve">L 173/162   </w:t>
      </w:r>
    </w:p>
    <w:p w:rsidR="00E0092D" w:rsidRDefault="00E0092D">
      <w:pPr>
        <w:widowControl w:val="0"/>
        <w:tabs>
          <w:tab w:val="left" w:pos="9380"/>
        </w:tabs>
        <w:autoSpaceDE w:val="0"/>
        <w:autoSpaceDN w:val="0"/>
        <w:adjustRightInd w:val="0"/>
        <w:spacing w:after="0" w:line="240" w:lineRule="auto"/>
        <w:rPr>
          <w:rFonts w:ascii="Times New Roman" w:hAnsi="Times New Roman"/>
          <w:sz w:val="24"/>
          <w:szCs w:val="24"/>
        </w:rPr>
      </w:pPr>
      <w:r w:rsidRPr="00E0092D">
        <w:rPr>
          <w:rFonts w:ascii="Times New Roman" w:hAnsi="Times New Roman"/>
          <w:sz w:val="24"/>
          <w:szCs w:val="24"/>
        </w:rPr>
        <w:t xml:space="preserve">                                  </w:t>
      </w:r>
    </w:p>
    <w:p w:rsidR="00B45B00" w:rsidRPr="007B3C1D" w:rsidRDefault="00E94021" w:rsidP="00E0092D">
      <w:pPr>
        <w:widowControl w:val="0"/>
        <w:tabs>
          <w:tab w:val="left" w:pos="9380"/>
        </w:tabs>
        <w:autoSpaceDE w:val="0"/>
        <w:autoSpaceDN w:val="0"/>
        <w:adjustRightInd w:val="0"/>
        <w:spacing w:after="0" w:line="240" w:lineRule="auto"/>
        <w:rPr>
          <w:rFonts w:ascii="Times New Roman" w:hAnsi="Times New Roman"/>
          <w:sz w:val="24"/>
          <w:szCs w:val="24"/>
        </w:rPr>
      </w:pPr>
      <w:r w:rsidRPr="007B3C1D">
        <w:rPr>
          <w:rFonts w:ascii="Times New Roman" w:hAnsi="Times New Roman"/>
          <w:sz w:val="24"/>
          <w:szCs w:val="24"/>
        </w:rPr>
        <w:t>.</w:t>
      </w:r>
      <w:r w:rsidR="00CC320B">
        <w:rPr>
          <w:noProof/>
          <w:sz w:val="24"/>
          <w:szCs w:val="24"/>
        </w:rPr>
        <w:pict>
          <v:line id="_x0000_s1074" style="position:absolute;z-index:-23;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CA1D47" w:rsidRDefault="00B45B00">
      <w:pPr>
        <w:widowControl w:val="0"/>
        <w:autoSpaceDE w:val="0"/>
        <w:autoSpaceDN w:val="0"/>
        <w:adjustRightInd w:val="0"/>
        <w:spacing w:after="0" w:line="200" w:lineRule="exact"/>
        <w:rPr>
          <w:rFonts w:ascii="Times New Roman" w:hAnsi="Times New Roman"/>
          <w:sz w:val="24"/>
          <w:szCs w:val="24"/>
        </w:rPr>
      </w:pPr>
    </w:p>
    <w:p w:rsidR="00B45B00" w:rsidRPr="00CA1D47" w:rsidRDefault="00B45B00">
      <w:pPr>
        <w:widowControl w:val="0"/>
        <w:autoSpaceDE w:val="0"/>
        <w:autoSpaceDN w:val="0"/>
        <w:adjustRightInd w:val="0"/>
        <w:spacing w:after="0" w:line="311" w:lineRule="exact"/>
        <w:rPr>
          <w:rFonts w:ascii="Times New Roman" w:hAnsi="Times New Roman"/>
          <w:sz w:val="24"/>
          <w:szCs w:val="24"/>
        </w:rPr>
      </w:pPr>
    </w:p>
    <w:p w:rsidR="00B45B00" w:rsidRPr="00CA1D47" w:rsidRDefault="00E94021">
      <w:pPr>
        <w:widowControl w:val="0"/>
        <w:overflowPunct w:val="0"/>
        <w:autoSpaceDE w:val="0"/>
        <w:autoSpaceDN w:val="0"/>
        <w:adjustRightInd w:val="0"/>
        <w:spacing w:after="0" w:line="246" w:lineRule="auto"/>
        <w:ind w:left="500" w:right="500" w:firstLine="2"/>
        <w:rPr>
          <w:rFonts w:ascii="Times New Roman" w:hAnsi="Times New Roman"/>
          <w:sz w:val="24"/>
          <w:szCs w:val="24"/>
        </w:rPr>
      </w:pPr>
      <w:proofErr w:type="gramStart"/>
      <w:r w:rsidRPr="00CA1D47">
        <w:rPr>
          <w:rFonts w:ascii="Times New Roman" w:hAnsi="Times New Roman"/>
          <w:sz w:val="24"/>
          <w:szCs w:val="24"/>
        </w:rPr>
        <w:t>Kreditna institucija mora prije sklapanja ugovora deponente obavijestiti ako se njihove ob</w:t>
      </w:r>
      <w:r w:rsidR="004869DD">
        <w:rPr>
          <w:rFonts w:ascii="Times New Roman" w:hAnsi="Times New Roman"/>
          <w:sz w:val="24"/>
          <w:szCs w:val="24"/>
        </w:rPr>
        <w:t>a</w:t>
      </w:r>
      <w:r w:rsidRPr="00CA1D47">
        <w:rPr>
          <w:rFonts w:ascii="Times New Roman" w:hAnsi="Times New Roman"/>
          <w:sz w:val="24"/>
          <w:szCs w:val="24"/>
        </w:rPr>
        <w:t>veze prema kreditnoj instituciji uzimaju u obzir pri izračunavanju iznosa koji je potrebno isplatiti.</w:t>
      </w:r>
      <w:proofErr w:type="gramEnd"/>
    </w:p>
    <w:p w:rsidR="00B45B00" w:rsidRPr="00CA1D47" w:rsidRDefault="00B45B00">
      <w:pPr>
        <w:widowControl w:val="0"/>
        <w:autoSpaceDE w:val="0"/>
        <w:autoSpaceDN w:val="0"/>
        <w:adjustRightInd w:val="0"/>
        <w:spacing w:after="0" w:line="200" w:lineRule="exact"/>
        <w:rPr>
          <w:rFonts w:ascii="Times New Roman" w:hAnsi="Times New Roman"/>
          <w:sz w:val="24"/>
          <w:szCs w:val="24"/>
        </w:rPr>
      </w:pPr>
    </w:p>
    <w:p w:rsidR="00B45B00" w:rsidRPr="00CA1D47" w:rsidRDefault="00B45B00">
      <w:pPr>
        <w:widowControl w:val="0"/>
        <w:autoSpaceDE w:val="0"/>
        <w:autoSpaceDN w:val="0"/>
        <w:adjustRightInd w:val="0"/>
        <w:spacing w:after="0" w:line="305" w:lineRule="exact"/>
        <w:rPr>
          <w:rFonts w:ascii="Times New Roman" w:hAnsi="Times New Roman"/>
          <w:sz w:val="24"/>
          <w:szCs w:val="24"/>
        </w:rPr>
      </w:pPr>
    </w:p>
    <w:p w:rsidR="00B45B00" w:rsidRPr="00CA1D47" w:rsidRDefault="00E94021">
      <w:pPr>
        <w:widowControl w:val="0"/>
        <w:numPr>
          <w:ilvl w:val="0"/>
          <w:numId w:val="35"/>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CA1D47">
        <w:rPr>
          <w:rFonts w:ascii="Times New Roman" w:hAnsi="Times New Roman"/>
          <w:sz w:val="24"/>
          <w:szCs w:val="24"/>
        </w:rPr>
        <w:t xml:space="preserve">Države članice moraju osigurati da SOD-ovi mogu u bilo kojem trenutku </w:t>
      </w:r>
      <w:proofErr w:type="gramStart"/>
      <w:r w:rsidRPr="00CA1D47">
        <w:rPr>
          <w:rFonts w:ascii="Times New Roman" w:hAnsi="Times New Roman"/>
          <w:sz w:val="24"/>
          <w:szCs w:val="24"/>
        </w:rPr>
        <w:t>od</w:t>
      </w:r>
      <w:proofErr w:type="gramEnd"/>
      <w:r w:rsidRPr="00CA1D47">
        <w:rPr>
          <w:rFonts w:ascii="Times New Roman" w:hAnsi="Times New Roman"/>
          <w:sz w:val="24"/>
          <w:szCs w:val="24"/>
        </w:rPr>
        <w:t xml:space="preserve"> kreditnih institucija zatražiti da ih obavijeste o ukupnom iznosu raspoloživih depozita svakog deponenta. </w:t>
      </w:r>
    </w:p>
    <w:p w:rsidR="00B45B00" w:rsidRPr="00CA1D47" w:rsidRDefault="00B45B00">
      <w:pPr>
        <w:widowControl w:val="0"/>
        <w:autoSpaceDE w:val="0"/>
        <w:autoSpaceDN w:val="0"/>
        <w:adjustRightInd w:val="0"/>
        <w:spacing w:after="0" w:line="200" w:lineRule="exact"/>
        <w:rPr>
          <w:rFonts w:ascii="Times New Roman" w:hAnsi="Times New Roman"/>
          <w:sz w:val="24"/>
          <w:szCs w:val="24"/>
        </w:rPr>
      </w:pPr>
    </w:p>
    <w:p w:rsidR="00B45B00" w:rsidRPr="00CA1D47" w:rsidRDefault="00B45B00">
      <w:pPr>
        <w:widowControl w:val="0"/>
        <w:autoSpaceDE w:val="0"/>
        <w:autoSpaceDN w:val="0"/>
        <w:adjustRightInd w:val="0"/>
        <w:spacing w:after="0" w:line="304" w:lineRule="exact"/>
        <w:rPr>
          <w:rFonts w:ascii="Times New Roman" w:hAnsi="Times New Roman"/>
          <w:sz w:val="24"/>
          <w:szCs w:val="24"/>
        </w:rPr>
      </w:pPr>
    </w:p>
    <w:p w:rsidR="00B45B00" w:rsidRPr="00CA1D47" w:rsidRDefault="00E94021">
      <w:pPr>
        <w:widowControl w:val="0"/>
        <w:numPr>
          <w:ilvl w:val="0"/>
          <w:numId w:val="35"/>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sidRPr="00CA1D47">
        <w:rPr>
          <w:rFonts w:ascii="Times New Roman" w:hAnsi="Times New Roman"/>
          <w:sz w:val="24"/>
          <w:szCs w:val="24"/>
        </w:rPr>
        <w:t xml:space="preserve">Kamatu </w:t>
      </w:r>
      <w:proofErr w:type="gramStart"/>
      <w:r w:rsidRPr="00CA1D47">
        <w:rPr>
          <w:rFonts w:ascii="Times New Roman" w:hAnsi="Times New Roman"/>
          <w:sz w:val="24"/>
          <w:szCs w:val="24"/>
        </w:rPr>
        <w:t>na</w:t>
      </w:r>
      <w:proofErr w:type="gramEnd"/>
      <w:r w:rsidRPr="00CA1D47">
        <w:rPr>
          <w:rFonts w:ascii="Times New Roman" w:hAnsi="Times New Roman"/>
          <w:sz w:val="24"/>
          <w:szCs w:val="24"/>
        </w:rPr>
        <w:t xml:space="preserve"> depozite koja je obračunata </w:t>
      </w:r>
      <w:r w:rsidR="004869DD">
        <w:rPr>
          <w:rFonts w:ascii="Times New Roman" w:hAnsi="Times New Roman"/>
          <w:sz w:val="24"/>
          <w:szCs w:val="24"/>
        </w:rPr>
        <w:t>a nije</w:t>
      </w:r>
      <w:r w:rsidRPr="00CA1D47">
        <w:rPr>
          <w:rFonts w:ascii="Times New Roman" w:hAnsi="Times New Roman"/>
          <w:sz w:val="24"/>
          <w:szCs w:val="24"/>
        </w:rPr>
        <w:t xml:space="preserve"> još knjižena u korist računa na dan kada mjerodavno upravno tijelo donese utvrđenje kako je navedeno u č</w:t>
      </w:r>
      <w:r w:rsidR="004869DD">
        <w:rPr>
          <w:rFonts w:ascii="Times New Roman" w:hAnsi="Times New Roman"/>
          <w:sz w:val="24"/>
          <w:szCs w:val="24"/>
        </w:rPr>
        <w:t xml:space="preserve">lanu 2. </w:t>
      </w:r>
      <w:proofErr w:type="gramStart"/>
      <w:r w:rsidR="004869DD">
        <w:rPr>
          <w:rFonts w:ascii="Times New Roman" w:hAnsi="Times New Roman"/>
          <w:sz w:val="24"/>
          <w:szCs w:val="24"/>
        </w:rPr>
        <w:t>stavu</w:t>
      </w:r>
      <w:proofErr w:type="gramEnd"/>
      <w:r w:rsidR="004869DD">
        <w:rPr>
          <w:rFonts w:ascii="Times New Roman" w:hAnsi="Times New Roman"/>
          <w:sz w:val="24"/>
          <w:szCs w:val="24"/>
        </w:rPr>
        <w:t xml:space="preserve"> 1. </w:t>
      </w:r>
      <w:proofErr w:type="gramStart"/>
      <w:r w:rsidR="004869DD">
        <w:rPr>
          <w:rFonts w:ascii="Times New Roman" w:hAnsi="Times New Roman"/>
          <w:sz w:val="24"/>
          <w:szCs w:val="24"/>
        </w:rPr>
        <w:t>ta</w:t>
      </w:r>
      <w:r w:rsidRPr="00CA1D47">
        <w:rPr>
          <w:rFonts w:ascii="Times New Roman" w:hAnsi="Times New Roman"/>
          <w:sz w:val="24"/>
          <w:szCs w:val="24"/>
        </w:rPr>
        <w:t>č</w:t>
      </w:r>
      <w:r w:rsidR="004869DD">
        <w:rPr>
          <w:rFonts w:ascii="Times New Roman" w:hAnsi="Times New Roman"/>
          <w:sz w:val="24"/>
          <w:szCs w:val="24"/>
        </w:rPr>
        <w:t>ki</w:t>
      </w:r>
      <w:proofErr w:type="gramEnd"/>
      <w:r w:rsidR="004869DD">
        <w:rPr>
          <w:rFonts w:ascii="Times New Roman" w:hAnsi="Times New Roman"/>
          <w:sz w:val="24"/>
          <w:szCs w:val="24"/>
        </w:rPr>
        <w:t xml:space="preserve"> 8. </w:t>
      </w:r>
      <w:proofErr w:type="gramStart"/>
      <w:r w:rsidR="004869DD">
        <w:rPr>
          <w:rFonts w:ascii="Times New Roman" w:hAnsi="Times New Roman"/>
          <w:sz w:val="24"/>
          <w:szCs w:val="24"/>
        </w:rPr>
        <w:t>podta</w:t>
      </w:r>
      <w:r w:rsidRPr="00CA1D47">
        <w:rPr>
          <w:rFonts w:ascii="Times New Roman" w:hAnsi="Times New Roman"/>
          <w:sz w:val="24"/>
          <w:szCs w:val="24"/>
        </w:rPr>
        <w:t>čki</w:t>
      </w:r>
      <w:proofErr w:type="gramEnd"/>
      <w:r w:rsidRPr="00CA1D47">
        <w:rPr>
          <w:rFonts w:ascii="Times New Roman" w:hAnsi="Times New Roman"/>
          <w:sz w:val="24"/>
          <w:szCs w:val="24"/>
        </w:rPr>
        <w:t xml:space="preserve"> (a) ili kada pravosudno tijelo donese odluku kako je navedena u č</w:t>
      </w:r>
      <w:r w:rsidR="004869DD">
        <w:rPr>
          <w:rFonts w:ascii="Times New Roman" w:hAnsi="Times New Roman"/>
          <w:sz w:val="24"/>
          <w:szCs w:val="24"/>
        </w:rPr>
        <w:t xml:space="preserve">lanu 2. </w:t>
      </w:r>
      <w:proofErr w:type="gramStart"/>
      <w:r w:rsidR="004869DD">
        <w:rPr>
          <w:rFonts w:ascii="Times New Roman" w:hAnsi="Times New Roman"/>
          <w:sz w:val="24"/>
          <w:szCs w:val="24"/>
        </w:rPr>
        <w:t>stav</w:t>
      </w:r>
      <w:r w:rsidRPr="00CA1D47">
        <w:rPr>
          <w:rFonts w:ascii="Times New Roman" w:hAnsi="Times New Roman"/>
          <w:sz w:val="24"/>
          <w:szCs w:val="24"/>
        </w:rPr>
        <w:t>u</w:t>
      </w:r>
      <w:proofErr w:type="gramEnd"/>
      <w:r w:rsidRPr="00CA1D47">
        <w:rPr>
          <w:rFonts w:ascii="Times New Roman" w:hAnsi="Times New Roman"/>
          <w:sz w:val="24"/>
          <w:szCs w:val="24"/>
        </w:rPr>
        <w:t xml:space="preserve"> 1.</w:t>
      </w:r>
      <w:r w:rsidR="008C0974">
        <w:rPr>
          <w:rFonts w:ascii="Times New Roman" w:hAnsi="Times New Roman"/>
          <w:sz w:val="24"/>
          <w:szCs w:val="24"/>
        </w:rPr>
        <w:t xml:space="preserve"> </w:t>
      </w:r>
      <w:proofErr w:type="gramStart"/>
      <w:r w:rsidR="008C0974">
        <w:rPr>
          <w:rFonts w:ascii="Times New Roman" w:hAnsi="Times New Roman"/>
          <w:sz w:val="24"/>
          <w:szCs w:val="24"/>
        </w:rPr>
        <w:t>ta</w:t>
      </w:r>
      <w:r w:rsidRPr="00CA1D47">
        <w:rPr>
          <w:rFonts w:ascii="Times New Roman" w:hAnsi="Times New Roman"/>
          <w:sz w:val="24"/>
          <w:szCs w:val="24"/>
        </w:rPr>
        <w:t>č</w:t>
      </w:r>
      <w:r w:rsidR="004869DD">
        <w:rPr>
          <w:rFonts w:ascii="Times New Roman" w:hAnsi="Times New Roman"/>
          <w:sz w:val="24"/>
          <w:szCs w:val="24"/>
        </w:rPr>
        <w:t>ki</w:t>
      </w:r>
      <w:proofErr w:type="gramEnd"/>
      <w:r w:rsidR="004869DD">
        <w:rPr>
          <w:rFonts w:ascii="Times New Roman" w:hAnsi="Times New Roman"/>
          <w:sz w:val="24"/>
          <w:szCs w:val="24"/>
        </w:rPr>
        <w:t xml:space="preserve"> 8. </w:t>
      </w:r>
      <w:proofErr w:type="gramStart"/>
      <w:r w:rsidR="004869DD">
        <w:rPr>
          <w:rFonts w:ascii="Times New Roman" w:hAnsi="Times New Roman"/>
          <w:sz w:val="24"/>
          <w:szCs w:val="24"/>
        </w:rPr>
        <w:t>podta</w:t>
      </w:r>
      <w:r w:rsidRPr="00CA1D47">
        <w:rPr>
          <w:rFonts w:ascii="Times New Roman" w:hAnsi="Times New Roman"/>
          <w:sz w:val="24"/>
          <w:szCs w:val="24"/>
        </w:rPr>
        <w:t>čki</w:t>
      </w:r>
      <w:proofErr w:type="gramEnd"/>
      <w:r w:rsidRPr="00CA1D47">
        <w:rPr>
          <w:rFonts w:ascii="Times New Roman" w:hAnsi="Times New Roman"/>
          <w:sz w:val="24"/>
          <w:szCs w:val="24"/>
        </w:rPr>
        <w:t xml:space="preserve"> (b) nadoknađuje SOD. Ne smije se prekoračiti ograničenje iz č</w:t>
      </w:r>
      <w:r w:rsidR="004869DD">
        <w:rPr>
          <w:rFonts w:ascii="Times New Roman" w:hAnsi="Times New Roman"/>
          <w:sz w:val="24"/>
          <w:szCs w:val="24"/>
        </w:rPr>
        <w:t xml:space="preserve">lana 6. </w:t>
      </w:r>
      <w:proofErr w:type="gramStart"/>
      <w:r w:rsidR="004869DD">
        <w:rPr>
          <w:rFonts w:ascii="Times New Roman" w:hAnsi="Times New Roman"/>
          <w:sz w:val="24"/>
          <w:szCs w:val="24"/>
        </w:rPr>
        <w:t>stav</w:t>
      </w:r>
      <w:r w:rsidRPr="00CA1D47">
        <w:rPr>
          <w:rFonts w:ascii="Times New Roman" w:hAnsi="Times New Roman"/>
          <w:sz w:val="24"/>
          <w:szCs w:val="24"/>
        </w:rPr>
        <w:t>a</w:t>
      </w:r>
      <w:proofErr w:type="gramEnd"/>
      <w:r w:rsidRPr="00CA1D47">
        <w:rPr>
          <w:rFonts w:ascii="Times New Roman" w:hAnsi="Times New Roman"/>
          <w:sz w:val="24"/>
          <w:szCs w:val="24"/>
        </w:rPr>
        <w:t xml:space="preserve"> 1. </w:t>
      </w:r>
    </w:p>
    <w:p w:rsidR="00B45B00" w:rsidRPr="00CA1D47" w:rsidRDefault="00B45B00">
      <w:pPr>
        <w:widowControl w:val="0"/>
        <w:autoSpaceDE w:val="0"/>
        <w:autoSpaceDN w:val="0"/>
        <w:adjustRightInd w:val="0"/>
        <w:spacing w:after="0" w:line="200" w:lineRule="exact"/>
        <w:rPr>
          <w:rFonts w:ascii="Times New Roman" w:hAnsi="Times New Roman"/>
          <w:sz w:val="24"/>
          <w:szCs w:val="24"/>
        </w:rPr>
      </w:pPr>
    </w:p>
    <w:p w:rsidR="00B45B00" w:rsidRPr="00CA1D47" w:rsidRDefault="00B45B00">
      <w:pPr>
        <w:widowControl w:val="0"/>
        <w:autoSpaceDE w:val="0"/>
        <w:autoSpaceDN w:val="0"/>
        <w:adjustRightInd w:val="0"/>
        <w:spacing w:after="0" w:line="308" w:lineRule="exact"/>
        <w:rPr>
          <w:rFonts w:ascii="Times New Roman" w:hAnsi="Times New Roman"/>
          <w:sz w:val="24"/>
          <w:szCs w:val="24"/>
        </w:rPr>
      </w:pPr>
    </w:p>
    <w:p w:rsidR="00B45B00" w:rsidRPr="00CA1D47" w:rsidRDefault="00E94021">
      <w:pPr>
        <w:widowControl w:val="0"/>
        <w:numPr>
          <w:ilvl w:val="0"/>
          <w:numId w:val="35"/>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sidRPr="00CA1D47">
        <w:rPr>
          <w:rFonts w:ascii="Times New Roman" w:hAnsi="Times New Roman"/>
          <w:sz w:val="24"/>
          <w:szCs w:val="24"/>
        </w:rPr>
        <w:t>Države članice mogu odlučiti da se određene kategorije depozita koje ispunj</w:t>
      </w:r>
      <w:r w:rsidR="004869DD">
        <w:rPr>
          <w:rFonts w:ascii="Times New Roman" w:hAnsi="Times New Roman"/>
          <w:sz w:val="24"/>
          <w:szCs w:val="24"/>
        </w:rPr>
        <w:t>avaju socijalnu funkciju definis</w:t>
      </w:r>
      <w:r w:rsidRPr="00CA1D47">
        <w:rPr>
          <w:rFonts w:ascii="Times New Roman" w:hAnsi="Times New Roman"/>
          <w:sz w:val="24"/>
          <w:szCs w:val="24"/>
        </w:rPr>
        <w:t>anu nacionalnim pravom, a za koje je treć</w:t>
      </w:r>
      <w:r w:rsidR="004869DD">
        <w:rPr>
          <w:rFonts w:ascii="Times New Roman" w:hAnsi="Times New Roman"/>
          <w:sz w:val="24"/>
          <w:szCs w:val="24"/>
        </w:rPr>
        <w:t>a strana dala je</w:t>
      </w:r>
      <w:r w:rsidRPr="00CA1D47">
        <w:rPr>
          <w:rFonts w:ascii="Times New Roman" w:hAnsi="Times New Roman"/>
          <w:sz w:val="24"/>
          <w:szCs w:val="24"/>
        </w:rPr>
        <w:t>mstvo koje je u skladu s</w:t>
      </w:r>
      <w:r w:rsidR="004869DD">
        <w:rPr>
          <w:rFonts w:ascii="Times New Roman" w:hAnsi="Times New Roman"/>
          <w:sz w:val="24"/>
          <w:szCs w:val="24"/>
        </w:rPr>
        <w:t>a</w:t>
      </w:r>
      <w:r w:rsidRPr="00CA1D47">
        <w:rPr>
          <w:rFonts w:ascii="Times New Roman" w:hAnsi="Times New Roman"/>
          <w:sz w:val="24"/>
          <w:szCs w:val="24"/>
        </w:rPr>
        <w:t xml:space="preserve"> pravilima o državnim potporama, ne uzimaju u obzir pri agregiranju depozita koje isti deponent drži kod is</w:t>
      </w:r>
      <w:r w:rsidR="004869DD">
        <w:rPr>
          <w:rFonts w:ascii="Times New Roman" w:hAnsi="Times New Roman"/>
          <w:sz w:val="24"/>
          <w:szCs w:val="24"/>
        </w:rPr>
        <w:t>te kreditne institucije iz stav</w:t>
      </w:r>
      <w:r w:rsidRPr="00CA1D47">
        <w:rPr>
          <w:rFonts w:ascii="Times New Roman" w:hAnsi="Times New Roman"/>
          <w:sz w:val="24"/>
          <w:szCs w:val="24"/>
        </w:rPr>
        <w:t xml:space="preserve">a 1. </w:t>
      </w:r>
      <w:proofErr w:type="gramStart"/>
      <w:r w:rsidRPr="00CA1D47">
        <w:rPr>
          <w:rFonts w:ascii="Times New Roman" w:hAnsi="Times New Roman"/>
          <w:sz w:val="24"/>
          <w:szCs w:val="24"/>
        </w:rPr>
        <w:t>ovog</w:t>
      </w:r>
      <w:proofErr w:type="gramEnd"/>
      <w:r w:rsidRPr="00CA1D47">
        <w:rPr>
          <w:rFonts w:ascii="Times New Roman" w:hAnsi="Times New Roman"/>
          <w:sz w:val="24"/>
          <w:szCs w:val="24"/>
        </w:rPr>
        <w:t xml:space="preserve"> č</w:t>
      </w:r>
      <w:r w:rsidR="004869DD">
        <w:rPr>
          <w:rFonts w:ascii="Times New Roman" w:hAnsi="Times New Roman"/>
          <w:sz w:val="24"/>
          <w:szCs w:val="24"/>
        </w:rPr>
        <w:t>lan</w:t>
      </w:r>
      <w:r w:rsidRPr="00CA1D47">
        <w:rPr>
          <w:rFonts w:ascii="Times New Roman" w:hAnsi="Times New Roman"/>
          <w:sz w:val="24"/>
          <w:szCs w:val="24"/>
        </w:rPr>
        <w:t>a. U takvim sluč</w:t>
      </w:r>
      <w:r w:rsidR="004869DD">
        <w:rPr>
          <w:rFonts w:ascii="Times New Roman" w:hAnsi="Times New Roman"/>
          <w:sz w:val="24"/>
          <w:szCs w:val="24"/>
        </w:rPr>
        <w:t>ajevima je</w:t>
      </w:r>
      <w:r w:rsidRPr="00CA1D47">
        <w:rPr>
          <w:rFonts w:ascii="Times New Roman" w:hAnsi="Times New Roman"/>
          <w:sz w:val="24"/>
          <w:szCs w:val="24"/>
        </w:rPr>
        <w:t xml:space="preserve">mstvo treće strane ograničeno je </w:t>
      </w:r>
      <w:proofErr w:type="gramStart"/>
      <w:r w:rsidRPr="00CA1D47">
        <w:rPr>
          <w:rFonts w:ascii="Times New Roman" w:hAnsi="Times New Roman"/>
          <w:sz w:val="24"/>
          <w:szCs w:val="24"/>
        </w:rPr>
        <w:t>na</w:t>
      </w:r>
      <w:proofErr w:type="gramEnd"/>
      <w:r w:rsidRPr="00CA1D47">
        <w:rPr>
          <w:rFonts w:ascii="Times New Roman" w:hAnsi="Times New Roman"/>
          <w:sz w:val="24"/>
          <w:szCs w:val="24"/>
        </w:rPr>
        <w:t xml:space="preserve"> pokriće utvrđeno u č</w:t>
      </w:r>
      <w:r w:rsidR="004869DD">
        <w:rPr>
          <w:rFonts w:ascii="Times New Roman" w:hAnsi="Times New Roman"/>
          <w:sz w:val="24"/>
          <w:szCs w:val="24"/>
        </w:rPr>
        <w:t xml:space="preserve">lanu 6. </w:t>
      </w:r>
      <w:proofErr w:type="gramStart"/>
      <w:r w:rsidR="004869DD">
        <w:rPr>
          <w:rFonts w:ascii="Times New Roman" w:hAnsi="Times New Roman"/>
          <w:sz w:val="24"/>
          <w:szCs w:val="24"/>
        </w:rPr>
        <w:t>stav</w:t>
      </w:r>
      <w:r w:rsidRPr="00CA1D47">
        <w:rPr>
          <w:rFonts w:ascii="Times New Roman" w:hAnsi="Times New Roman"/>
          <w:sz w:val="24"/>
          <w:szCs w:val="24"/>
        </w:rPr>
        <w:t>u</w:t>
      </w:r>
      <w:proofErr w:type="gramEnd"/>
      <w:r w:rsidRPr="00CA1D47">
        <w:rPr>
          <w:rFonts w:ascii="Times New Roman" w:hAnsi="Times New Roman"/>
          <w:sz w:val="24"/>
          <w:szCs w:val="24"/>
        </w:rPr>
        <w:t xml:space="preserve"> 1. </w:t>
      </w:r>
    </w:p>
    <w:p w:rsidR="00B45B00" w:rsidRPr="00CA1D47"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309" w:lineRule="exact"/>
        <w:rPr>
          <w:rFonts w:ascii="Times New Roman" w:hAnsi="Times New Roman"/>
          <w:sz w:val="24"/>
          <w:szCs w:val="24"/>
        </w:rPr>
      </w:pPr>
    </w:p>
    <w:p w:rsidR="00B45B00" w:rsidRPr="00797560" w:rsidRDefault="00E94021" w:rsidP="00797560">
      <w:pPr>
        <w:widowControl w:val="0"/>
        <w:numPr>
          <w:ilvl w:val="0"/>
          <w:numId w:val="35"/>
        </w:numPr>
        <w:tabs>
          <w:tab w:val="clear" w:pos="720"/>
          <w:tab w:val="num" w:pos="932"/>
        </w:tabs>
        <w:overflowPunct w:val="0"/>
        <w:autoSpaceDE w:val="0"/>
        <w:autoSpaceDN w:val="0"/>
        <w:adjustRightInd w:val="0"/>
        <w:spacing w:after="0" w:line="237" w:lineRule="auto"/>
        <w:ind w:left="500" w:right="500" w:firstLine="3"/>
        <w:jc w:val="both"/>
        <w:rPr>
          <w:rFonts w:ascii="Times New Roman" w:hAnsi="Times New Roman"/>
          <w:sz w:val="24"/>
          <w:szCs w:val="24"/>
        </w:rPr>
      </w:pPr>
      <w:r w:rsidRPr="007179FF">
        <w:rPr>
          <w:rFonts w:ascii="Times New Roman" w:hAnsi="Times New Roman"/>
          <w:sz w:val="24"/>
          <w:szCs w:val="24"/>
        </w:rPr>
        <w:t>Kada je kreditnim institucijama prema nacionalnom pravu do</w:t>
      </w:r>
      <w:r w:rsidR="007179FF">
        <w:rPr>
          <w:rFonts w:ascii="Times New Roman" w:hAnsi="Times New Roman"/>
          <w:sz w:val="24"/>
          <w:szCs w:val="24"/>
        </w:rPr>
        <w:t>zvoljeno</w:t>
      </w:r>
      <w:r w:rsidRPr="007179FF">
        <w:rPr>
          <w:rFonts w:ascii="Times New Roman" w:hAnsi="Times New Roman"/>
          <w:sz w:val="24"/>
          <w:szCs w:val="24"/>
        </w:rPr>
        <w:t xml:space="preserve"> poslovati pod različ</w:t>
      </w:r>
      <w:r w:rsidR="007179FF">
        <w:rPr>
          <w:rFonts w:ascii="Times New Roman" w:hAnsi="Times New Roman"/>
          <w:sz w:val="24"/>
          <w:szCs w:val="24"/>
        </w:rPr>
        <w:t xml:space="preserve">itim </w:t>
      </w:r>
      <w:r w:rsidR="007179FF" w:rsidRPr="00766489">
        <w:rPr>
          <w:rFonts w:ascii="Times New Roman" w:hAnsi="Times New Roman"/>
          <w:sz w:val="24"/>
          <w:szCs w:val="24"/>
        </w:rPr>
        <w:t>žigovima</w:t>
      </w:r>
      <w:r w:rsidR="007179FF" w:rsidRPr="007179FF">
        <w:rPr>
          <w:rFonts w:ascii="Times New Roman" w:hAnsi="Times New Roman"/>
          <w:color w:val="FF0000"/>
          <w:sz w:val="24"/>
          <w:szCs w:val="24"/>
        </w:rPr>
        <w:t xml:space="preserve"> </w:t>
      </w:r>
      <w:r w:rsidR="007179FF">
        <w:rPr>
          <w:rFonts w:ascii="Times New Roman" w:hAnsi="Times New Roman"/>
          <w:sz w:val="24"/>
          <w:szCs w:val="24"/>
        </w:rPr>
        <w:t>kako je definis</w:t>
      </w:r>
      <w:r w:rsidRPr="007179FF">
        <w:rPr>
          <w:rFonts w:ascii="Times New Roman" w:hAnsi="Times New Roman"/>
          <w:sz w:val="24"/>
          <w:szCs w:val="24"/>
        </w:rPr>
        <w:t>ano u č</w:t>
      </w:r>
      <w:r w:rsidR="00766489">
        <w:rPr>
          <w:rFonts w:ascii="Times New Roman" w:hAnsi="Times New Roman"/>
          <w:sz w:val="24"/>
          <w:szCs w:val="24"/>
        </w:rPr>
        <w:t>lan</w:t>
      </w:r>
      <w:r w:rsidR="007179FF">
        <w:rPr>
          <w:rFonts w:ascii="Times New Roman" w:hAnsi="Times New Roman"/>
          <w:sz w:val="24"/>
          <w:szCs w:val="24"/>
        </w:rPr>
        <w:t>u 2. Direktive 2008/95/EZ Ev</w:t>
      </w:r>
      <w:r w:rsidRPr="007179FF">
        <w:rPr>
          <w:rFonts w:ascii="Times New Roman" w:hAnsi="Times New Roman"/>
          <w:sz w:val="24"/>
          <w:szCs w:val="24"/>
        </w:rPr>
        <w:t xml:space="preserve">ropskog parlamenta i Vijeća </w:t>
      </w:r>
      <w:proofErr w:type="gramStart"/>
      <w:r w:rsidRPr="007179FF">
        <w:rPr>
          <w:rFonts w:ascii="Times New Roman" w:hAnsi="Times New Roman"/>
          <w:sz w:val="24"/>
          <w:szCs w:val="24"/>
        </w:rPr>
        <w:t xml:space="preserve">( </w:t>
      </w:r>
      <w:r w:rsidRPr="007179FF">
        <w:rPr>
          <w:rFonts w:ascii="Times New Roman" w:hAnsi="Times New Roman"/>
          <w:sz w:val="24"/>
          <w:szCs w:val="24"/>
          <w:vertAlign w:val="superscript"/>
        </w:rPr>
        <w:t>1</w:t>
      </w:r>
      <w:proofErr w:type="gramEnd"/>
      <w:r w:rsidRPr="007179FF">
        <w:rPr>
          <w:rFonts w:ascii="Times New Roman" w:hAnsi="Times New Roman"/>
          <w:sz w:val="24"/>
          <w:szCs w:val="24"/>
        </w:rPr>
        <w:t>), države članice dužne su osigurati da deponenti budu jasno obaviješteni o tome da kreditna institucija posluje pod različitim</w:t>
      </w:r>
      <w:r w:rsidRPr="007179FF">
        <w:rPr>
          <w:rFonts w:ascii="Times New Roman" w:hAnsi="Times New Roman"/>
          <w:color w:val="FF0000"/>
          <w:sz w:val="24"/>
          <w:szCs w:val="24"/>
        </w:rPr>
        <w:t xml:space="preserve"> </w:t>
      </w:r>
      <w:r w:rsidRPr="00766489">
        <w:rPr>
          <w:rFonts w:ascii="Times New Roman" w:hAnsi="Times New Roman"/>
          <w:sz w:val="24"/>
          <w:szCs w:val="24"/>
        </w:rPr>
        <w:t xml:space="preserve">žigovima </w:t>
      </w:r>
      <w:r w:rsidRPr="007179FF">
        <w:rPr>
          <w:rFonts w:ascii="Times New Roman" w:hAnsi="Times New Roman"/>
          <w:sz w:val="24"/>
          <w:szCs w:val="24"/>
        </w:rPr>
        <w:t xml:space="preserve">i da se </w:t>
      </w:r>
      <w:r w:rsidR="007179FF">
        <w:rPr>
          <w:rFonts w:ascii="Times New Roman" w:hAnsi="Times New Roman"/>
          <w:sz w:val="24"/>
          <w:szCs w:val="24"/>
        </w:rPr>
        <w:t>visina</w:t>
      </w:r>
      <w:r w:rsidRPr="007179FF">
        <w:rPr>
          <w:rFonts w:ascii="Times New Roman" w:hAnsi="Times New Roman"/>
          <w:sz w:val="24"/>
          <w:szCs w:val="24"/>
        </w:rPr>
        <w:t xml:space="preserve"> pokrića utvrđena u č</w:t>
      </w:r>
      <w:r w:rsidR="007179FF">
        <w:rPr>
          <w:rFonts w:ascii="Times New Roman" w:hAnsi="Times New Roman"/>
          <w:sz w:val="24"/>
          <w:szCs w:val="24"/>
        </w:rPr>
        <w:t xml:space="preserve">lanu 6. </w:t>
      </w:r>
      <w:proofErr w:type="gramStart"/>
      <w:r w:rsidR="007179FF">
        <w:rPr>
          <w:rFonts w:ascii="Times New Roman" w:hAnsi="Times New Roman"/>
          <w:sz w:val="24"/>
          <w:szCs w:val="24"/>
        </w:rPr>
        <w:t>stavov</w:t>
      </w:r>
      <w:r w:rsidRPr="007179FF">
        <w:rPr>
          <w:rFonts w:ascii="Times New Roman" w:hAnsi="Times New Roman"/>
          <w:sz w:val="24"/>
          <w:szCs w:val="24"/>
        </w:rPr>
        <w:t>ima</w:t>
      </w:r>
      <w:proofErr w:type="gramEnd"/>
      <w:r w:rsidRPr="007179FF">
        <w:rPr>
          <w:rFonts w:ascii="Times New Roman" w:hAnsi="Times New Roman"/>
          <w:sz w:val="24"/>
          <w:szCs w:val="24"/>
        </w:rPr>
        <w:t xml:space="preserve"> 1., 2. </w:t>
      </w:r>
      <w:proofErr w:type="gramStart"/>
      <w:r w:rsidRPr="007179FF">
        <w:rPr>
          <w:rFonts w:ascii="Times New Roman" w:hAnsi="Times New Roman"/>
          <w:sz w:val="24"/>
          <w:szCs w:val="24"/>
        </w:rPr>
        <w:t>i</w:t>
      </w:r>
      <w:proofErr w:type="gramEnd"/>
      <w:r w:rsidRPr="007179FF">
        <w:rPr>
          <w:rFonts w:ascii="Times New Roman" w:hAnsi="Times New Roman"/>
          <w:sz w:val="24"/>
          <w:szCs w:val="24"/>
        </w:rPr>
        <w:t xml:space="preserve"> 3. </w:t>
      </w:r>
      <w:proofErr w:type="gramStart"/>
      <w:r w:rsidRPr="007179FF">
        <w:rPr>
          <w:rFonts w:ascii="Times New Roman" w:hAnsi="Times New Roman"/>
          <w:sz w:val="24"/>
          <w:szCs w:val="24"/>
        </w:rPr>
        <w:t>ove</w:t>
      </w:r>
      <w:proofErr w:type="gramEnd"/>
      <w:r w:rsidRPr="007179FF">
        <w:rPr>
          <w:rFonts w:ascii="Times New Roman" w:hAnsi="Times New Roman"/>
          <w:sz w:val="24"/>
          <w:szCs w:val="24"/>
        </w:rPr>
        <w:t xml:space="preserve"> Direktive primjenjuje na agregirane depozite koje deponent drži kod kreditne institucije. Ta informacija mora biti uključena u informacije za deponenta iz č</w:t>
      </w:r>
      <w:r w:rsidR="007179FF">
        <w:rPr>
          <w:rFonts w:ascii="Times New Roman" w:hAnsi="Times New Roman"/>
          <w:sz w:val="24"/>
          <w:szCs w:val="24"/>
        </w:rPr>
        <w:t>lan</w:t>
      </w:r>
      <w:r w:rsidRPr="007179FF">
        <w:rPr>
          <w:rFonts w:ascii="Times New Roman" w:hAnsi="Times New Roman"/>
          <w:sz w:val="24"/>
          <w:szCs w:val="24"/>
        </w:rPr>
        <w:t xml:space="preserve">a 16. </w:t>
      </w:r>
      <w:proofErr w:type="gramStart"/>
      <w:r w:rsidRPr="007179FF">
        <w:rPr>
          <w:rFonts w:ascii="Times New Roman" w:hAnsi="Times New Roman"/>
          <w:sz w:val="24"/>
          <w:szCs w:val="24"/>
        </w:rPr>
        <w:t>i</w:t>
      </w:r>
      <w:proofErr w:type="gramEnd"/>
      <w:r w:rsidRPr="007179FF">
        <w:rPr>
          <w:rFonts w:ascii="Times New Roman" w:hAnsi="Times New Roman"/>
          <w:sz w:val="24"/>
          <w:szCs w:val="24"/>
        </w:rPr>
        <w:t xml:space="preserve"> Priloga I. ovoj Direktivi. </w:t>
      </w:r>
    </w:p>
    <w:p w:rsidR="00B45B00" w:rsidRPr="007179FF"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7179FF">
        <w:rPr>
          <w:rFonts w:ascii="Times New Roman" w:hAnsi="Times New Roman"/>
          <w:i/>
          <w:iCs/>
          <w:sz w:val="24"/>
          <w:szCs w:val="24"/>
        </w:rPr>
        <w:t>Č</w:t>
      </w:r>
      <w:r w:rsidR="007179FF" w:rsidRPr="007179FF">
        <w:rPr>
          <w:rFonts w:ascii="Times New Roman" w:hAnsi="Times New Roman"/>
          <w:i/>
          <w:iCs/>
          <w:sz w:val="24"/>
          <w:szCs w:val="24"/>
        </w:rPr>
        <w:t>lan</w:t>
      </w:r>
      <w:r w:rsidRPr="007179FF">
        <w:rPr>
          <w:rFonts w:ascii="Times New Roman" w:hAnsi="Times New Roman"/>
          <w:i/>
          <w:iCs/>
          <w:sz w:val="24"/>
          <w:szCs w:val="24"/>
        </w:rPr>
        <w:t xml:space="preserve"> 8.</w:t>
      </w:r>
      <w:proofErr w:type="gramEnd"/>
    </w:p>
    <w:p w:rsidR="00B45B00" w:rsidRPr="007179FF" w:rsidRDefault="00B45B00">
      <w:pPr>
        <w:widowControl w:val="0"/>
        <w:autoSpaceDE w:val="0"/>
        <w:autoSpaceDN w:val="0"/>
        <w:adjustRightInd w:val="0"/>
        <w:spacing w:after="0" w:line="116" w:lineRule="exact"/>
        <w:rPr>
          <w:rFonts w:ascii="Times New Roman" w:hAnsi="Times New Roman"/>
          <w:sz w:val="24"/>
          <w:szCs w:val="24"/>
        </w:rPr>
      </w:pPr>
    </w:p>
    <w:p w:rsidR="00B45B00" w:rsidRPr="007179FF" w:rsidRDefault="00E94021">
      <w:pPr>
        <w:widowControl w:val="0"/>
        <w:autoSpaceDE w:val="0"/>
        <w:autoSpaceDN w:val="0"/>
        <w:adjustRightInd w:val="0"/>
        <w:spacing w:after="0" w:line="240" w:lineRule="auto"/>
        <w:ind w:left="4840"/>
        <w:rPr>
          <w:rFonts w:ascii="Times New Roman" w:hAnsi="Times New Roman"/>
          <w:sz w:val="24"/>
          <w:szCs w:val="24"/>
        </w:rPr>
      </w:pPr>
      <w:r w:rsidRPr="007179FF">
        <w:rPr>
          <w:rFonts w:ascii="Times New Roman" w:hAnsi="Times New Roman"/>
          <w:b/>
          <w:bCs/>
          <w:sz w:val="24"/>
          <w:szCs w:val="24"/>
        </w:rPr>
        <w:t>Isplata</w:t>
      </w:r>
    </w:p>
    <w:p w:rsidR="00B45B00" w:rsidRPr="007179FF" w:rsidRDefault="00B45B00">
      <w:pPr>
        <w:widowControl w:val="0"/>
        <w:autoSpaceDE w:val="0"/>
        <w:autoSpaceDN w:val="0"/>
        <w:adjustRightInd w:val="0"/>
        <w:spacing w:after="0" w:line="129" w:lineRule="exact"/>
        <w:rPr>
          <w:rFonts w:ascii="Times New Roman" w:hAnsi="Times New Roman"/>
          <w:sz w:val="24"/>
          <w:szCs w:val="24"/>
        </w:rPr>
      </w:pPr>
    </w:p>
    <w:p w:rsidR="00B45B00" w:rsidRDefault="00E94021" w:rsidP="00797560">
      <w:pPr>
        <w:widowControl w:val="0"/>
        <w:numPr>
          <w:ilvl w:val="0"/>
          <w:numId w:val="73"/>
        </w:numPr>
        <w:overflowPunct w:val="0"/>
        <w:autoSpaceDE w:val="0"/>
        <w:autoSpaceDN w:val="0"/>
        <w:adjustRightInd w:val="0"/>
        <w:spacing w:after="0" w:line="239" w:lineRule="auto"/>
        <w:ind w:right="500"/>
        <w:jc w:val="both"/>
        <w:rPr>
          <w:rFonts w:ascii="Times New Roman" w:hAnsi="Times New Roman"/>
          <w:sz w:val="24"/>
          <w:szCs w:val="24"/>
        </w:rPr>
      </w:pPr>
      <w:r w:rsidRPr="007179FF">
        <w:rPr>
          <w:rFonts w:ascii="Times New Roman" w:hAnsi="Times New Roman"/>
          <w:sz w:val="24"/>
          <w:szCs w:val="24"/>
        </w:rPr>
        <w:t xml:space="preserve">SOD-ovi osiguravaju da se iznos koji je potrebno isplatiti stavi </w:t>
      </w:r>
      <w:proofErr w:type="gramStart"/>
      <w:r w:rsidRPr="007179FF">
        <w:rPr>
          <w:rFonts w:ascii="Times New Roman" w:hAnsi="Times New Roman"/>
          <w:sz w:val="24"/>
          <w:szCs w:val="24"/>
        </w:rPr>
        <w:t>na</w:t>
      </w:r>
      <w:proofErr w:type="gramEnd"/>
      <w:r w:rsidRPr="007179FF">
        <w:rPr>
          <w:rFonts w:ascii="Times New Roman" w:hAnsi="Times New Roman"/>
          <w:sz w:val="24"/>
          <w:szCs w:val="24"/>
        </w:rPr>
        <w:t xml:space="preserve"> raspolaganje u roku od sedam radnih dana od dana kada mjerodavno upravno tijelo donese utvrđenje kako je navedeno u č</w:t>
      </w:r>
      <w:r w:rsidR="007179FF">
        <w:rPr>
          <w:rFonts w:ascii="Times New Roman" w:hAnsi="Times New Roman"/>
          <w:sz w:val="24"/>
          <w:szCs w:val="24"/>
        </w:rPr>
        <w:t xml:space="preserve">lanu 2. </w:t>
      </w:r>
      <w:proofErr w:type="gramStart"/>
      <w:r w:rsidR="007179FF">
        <w:rPr>
          <w:rFonts w:ascii="Times New Roman" w:hAnsi="Times New Roman"/>
          <w:sz w:val="24"/>
          <w:szCs w:val="24"/>
        </w:rPr>
        <w:t>stavu</w:t>
      </w:r>
      <w:proofErr w:type="gramEnd"/>
      <w:r w:rsidR="007179FF">
        <w:rPr>
          <w:rFonts w:ascii="Times New Roman" w:hAnsi="Times New Roman"/>
          <w:sz w:val="24"/>
          <w:szCs w:val="24"/>
        </w:rPr>
        <w:t xml:space="preserve"> 1. </w:t>
      </w:r>
      <w:proofErr w:type="gramStart"/>
      <w:r w:rsidR="007179FF">
        <w:rPr>
          <w:rFonts w:ascii="Times New Roman" w:hAnsi="Times New Roman"/>
          <w:sz w:val="24"/>
          <w:szCs w:val="24"/>
        </w:rPr>
        <w:t>ta</w:t>
      </w:r>
      <w:r w:rsidRPr="007179FF">
        <w:rPr>
          <w:rFonts w:ascii="Times New Roman" w:hAnsi="Times New Roman"/>
          <w:sz w:val="24"/>
          <w:szCs w:val="24"/>
        </w:rPr>
        <w:t>č</w:t>
      </w:r>
      <w:r w:rsidR="007179FF">
        <w:rPr>
          <w:rFonts w:ascii="Times New Roman" w:hAnsi="Times New Roman"/>
          <w:sz w:val="24"/>
          <w:szCs w:val="24"/>
        </w:rPr>
        <w:t>ki</w:t>
      </w:r>
      <w:proofErr w:type="gramEnd"/>
      <w:r w:rsidR="007179FF">
        <w:rPr>
          <w:rFonts w:ascii="Times New Roman" w:hAnsi="Times New Roman"/>
          <w:sz w:val="24"/>
          <w:szCs w:val="24"/>
        </w:rPr>
        <w:t xml:space="preserve"> 8. </w:t>
      </w:r>
      <w:proofErr w:type="gramStart"/>
      <w:r w:rsidR="007179FF">
        <w:rPr>
          <w:rFonts w:ascii="Times New Roman" w:hAnsi="Times New Roman"/>
          <w:sz w:val="24"/>
          <w:szCs w:val="24"/>
        </w:rPr>
        <w:t>podta</w:t>
      </w:r>
      <w:r w:rsidRPr="007179FF">
        <w:rPr>
          <w:rFonts w:ascii="Times New Roman" w:hAnsi="Times New Roman"/>
          <w:sz w:val="24"/>
          <w:szCs w:val="24"/>
        </w:rPr>
        <w:t>čki</w:t>
      </w:r>
      <w:proofErr w:type="gramEnd"/>
      <w:r w:rsidRPr="007179FF">
        <w:rPr>
          <w:rFonts w:ascii="Times New Roman" w:hAnsi="Times New Roman"/>
          <w:sz w:val="24"/>
          <w:szCs w:val="24"/>
        </w:rPr>
        <w:t xml:space="preserve"> (a) ili kada pravosudno tijelo donese odluku kako je navedena u č</w:t>
      </w:r>
      <w:r w:rsidR="007179FF">
        <w:rPr>
          <w:rFonts w:ascii="Times New Roman" w:hAnsi="Times New Roman"/>
          <w:sz w:val="24"/>
          <w:szCs w:val="24"/>
        </w:rPr>
        <w:t xml:space="preserve">lanu 2. </w:t>
      </w:r>
      <w:proofErr w:type="gramStart"/>
      <w:r w:rsidR="007179FF">
        <w:rPr>
          <w:rFonts w:ascii="Times New Roman" w:hAnsi="Times New Roman"/>
          <w:sz w:val="24"/>
          <w:szCs w:val="24"/>
        </w:rPr>
        <w:t>stavu</w:t>
      </w:r>
      <w:proofErr w:type="gramEnd"/>
      <w:r w:rsidR="007179FF">
        <w:rPr>
          <w:rFonts w:ascii="Times New Roman" w:hAnsi="Times New Roman"/>
          <w:sz w:val="24"/>
          <w:szCs w:val="24"/>
        </w:rPr>
        <w:t xml:space="preserve"> 1. </w:t>
      </w:r>
      <w:proofErr w:type="gramStart"/>
      <w:r w:rsidR="007179FF">
        <w:rPr>
          <w:rFonts w:ascii="Times New Roman" w:hAnsi="Times New Roman"/>
          <w:sz w:val="24"/>
          <w:szCs w:val="24"/>
        </w:rPr>
        <w:t>ta</w:t>
      </w:r>
      <w:r w:rsidRPr="007179FF">
        <w:rPr>
          <w:rFonts w:ascii="Times New Roman" w:hAnsi="Times New Roman"/>
          <w:sz w:val="24"/>
          <w:szCs w:val="24"/>
        </w:rPr>
        <w:t>č</w:t>
      </w:r>
      <w:r w:rsidR="00DB02A8">
        <w:rPr>
          <w:rFonts w:ascii="Times New Roman" w:hAnsi="Times New Roman"/>
          <w:sz w:val="24"/>
          <w:szCs w:val="24"/>
        </w:rPr>
        <w:t>ki</w:t>
      </w:r>
      <w:proofErr w:type="gramEnd"/>
      <w:r w:rsidR="00DB02A8">
        <w:rPr>
          <w:rFonts w:ascii="Times New Roman" w:hAnsi="Times New Roman"/>
          <w:sz w:val="24"/>
          <w:szCs w:val="24"/>
        </w:rPr>
        <w:t xml:space="preserve"> 8. </w:t>
      </w:r>
      <w:proofErr w:type="gramStart"/>
      <w:r w:rsidR="00DB02A8">
        <w:rPr>
          <w:rFonts w:ascii="Times New Roman" w:hAnsi="Times New Roman"/>
          <w:sz w:val="24"/>
          <w:szCs w:val="24"/>
        </w:rPr>
        <w:t>podtv</w:t>
      </w:r>
      <w:r w:rsidRPr="007179FF">
        <w:rPr>
          <w:rFonts w:ascii="Times New Roman" w:hAnsi="Times New Roman"/>
          <w:sz w:val="24"/>
          <w:szCs w:val="24"/>
        </w:rPr>
        <w:t>čki</w:t>
      </w:r>
      <w:proofErr w:type="gramEnd"/>
      <w:r w:rsidRPr="007179FF">
        <w:rPr>
          <w:rFonts w:ascii="Times New Roman" w:hAnsi="Times New Roman"/>
          <w:sz w:val="24"/>
          <w:szCs w:val="24"/>
        </w:rPr>
        <w:t xml:space="preserve"> (b).</w:t>
      </w:r>
    </w:p>
    <w:p w:rsidR="00797560" w:rsidRDefault="00797560" w:rsidP="00797560">
      <w:pPr>
        <w:widowControl w:val="0"/>
        <w:overflowPunct w:val="0"/>
        <w:autoSpaceDE w:val="0"/>
        <w:autoSpaceDN w:val="0"/>
        <w:adjustRightInd w:val="0"/>
        <w:spacing w:after="0" w:line="239" w:lineRule="auto"/>
        <w:ind w:left="862" w:right="500"/>
        <w:jc w:val="both"/>
        <w:rPr>
          <w:rFonts w:ascii="Times New Roman" w:hAnsi="Times New Roman"/>
          <w:sz w:val="24"/>
          <w:szCs w:val="24"/>
        </w:rPr>
      </w:pPr>
    </w:p>
    <w:p w:rsidR="00797560" w:rsidRPr="007179FF" w:rsidRDefault="00797560" w:rsidP="00797560">
      <w:pPr>
        <w:widowControl w:val="0"/>
        <w:overflowPunct w:val="0"/>
        <w:autoSpaceDE w:val="0"/>
        <w:autoSpaceDN w:val="0"/>
        <w:adjustRightInd w:val="0"/>
        <w:spacing w:after="0" w:line="239" w:lineRule="auto"/>
        <w:ind w:left="862" w:right="500"/>
        <w:jc w:val="both"/>
        <w:rPr>
          <w:rFonts w:ascii="Times New Roman" w:hAnsi="Times New Roman"/>
          <w:sz w:val="24"/>
          <w:szCs w:val="24"/>
        </w:rPr>
      </w:pPr>
    </w:p>
    <w:p w:rsidR="00B45B00" w:rsidRPr="007179FF" w:rsidRDefault="00CC320B">
      <w:pPr>
        <w:widowControl w:val="0"/>
        <w:autoSpaceDE w:val="0"/>
        <w:autoSpaceDN w:val="0"/>
        <w:adjustRightInd w:val="0"/>
        <w:spacing w:after="0" w:line="257" w:lineRule="exact"/>
        <w:rPr>
          <w:rFonts w:ascii="Times New Roman" w:hAnsi="Times New Roman"/>
          <w:sz w:val="24"/>
          <w:szCs w:val="24"/>
        </w:rPr>
      </w:pPr>
      <w:r>
        <w:rPr>
          <w:rFonts w:ascii="Times New Roman" w:hAnsi="Times New Roman"/>
          <w:noProof/>
          <w:sz w:val="24"/>
          <w:szCs w:val="24"/>
        </w:rPr>
        <w:pict>
          <v:line id="_x0000_s1077" style="position:absolute;z-index:-22;mso-position-horizontal-relative:text;mso-position-vertical-relative:text" from="24.35pt,5pt" to="76.7pt,5pt" o:allowincell="f" strokeweight=".51292mm"/>
        </w:pict>
      </w:r>
    </w:p>
    <w:p w:rsidR="00B45B00" w:rsidRPr="007B3C1D" w:rsidRDefault="00E94021">
      <w:pPr>
        <w:widowControl w:val="0"/>
        <w:overflowPunct w:val="0"/>
        <w:autoSpaceDE w:val="0"/>
        <w:autoSpaceDN w:val="0"/>
        <w:adjustRightInd w:val="0"/>
        <w:spacing w:after="0" w:line="211" w:lineRule="auto"/>
        <w:ind w:left="740" w:right="500" w:hanging="233"/>
        <w:jc w:val="both"/>
        <w:rPr>
          <w:rFonts w:ascii="Times New Roman" w:hAnsi="Times New Roman"/>
          <w:sz w:val="24"/>
          <w:szCs w:val="24"/>
        </w:rPr>
      </w:pPr>
      <w:proofErr w:type="gramStart"/>
      <w:r w:rsidRPr="007179FF">
        <w:rPr>
          <w:rFonts w:ascii="Times New Roman" w:hAnsi="Times New Roman"/>
          <w:sz w:val="24"/>
          <w:szCs w:val="24"/>
        </w:rPr>
        <w:t xml:space="preserve">( </w:t>
      </w:r>
      <w:r w:rsidRPr="007179FF">
        <w:rPr>
          <w:rFonts w:ascii="Times New Roman" w:hAnsi="Times New Roman"/>
          <w:sz w:val="24"/>
          <w:szCs w:val="24"/>
          <w:vertAlign w:val="superscript"/>
        </w:rPr>
        <w:t>1</w:t>
      </w:r>
      <w:proofErr w:type="gramEnd"/>
      <w:r w:rsidR="007179FF">
        <w:rPr>
          <w:rFonts w:ascii="Times New Roman" w:hAnsi="Times New Roman"/>
          <w:sz w:val="24"/>
          <w:szCs w:val="24"/>
        </w:rPr>
        <w:t xml:space="preserve"> ) Direktiva 2008/95/EZ Ev</w:t>
      </w:r>
      <w:r w:rsidRPr="007179FF">
        <w:rPr>
          <w:rFonts w:ascii="Times New Roman" w:hAnsi="Times New Roman"/>
          <w:sz w:val="24"/>
          <w:szCs w:val="24"/>
        </w:rPr>
        <w:t xml:space="preserve">ropskog parlamenta i Vijeća od 22. </w:t>
      </w:r>
      <w:proofErr w:type="gramStart"/>
      <w:r w:rsidR="007179FF">
        <w:rPr>
          <w:rFonts w:ascii="Times New Roman" w:hAnsi="Times New Roman"/>
          <w:sz w:val="24"/>
          <w:szCs w:val="24"/>
        </w:rPr>
        <w:t>oktobr</w:t>
      </w:r>
      <w:r w:rsidRPr="007179FF">
        <w:rPr>
          <w:rFonts w:ascii="Times New Roman" w:hAnsi="Times New Roman"/>
          <w:sz w:val="24"/>
          <w:szCs w:val="24"/>
        </w:rPr>
        <w:t>a</w:t>
      </w:r>
      <w:proofErr w:type="gramEnd"/>
      <w:r w:rsidRPr="007179FF">
        <w:rPr>
          <w:rFonts w:ascii="Times New Roman" w:hAnsi="Times New Roman"/>
          <w:sz w:val="24"/>
          <w:szCs w:val="24"/>
        </w:rPr>
        <w:t xml:space="preserve"> 2008. </w:t>
      </w:r>
      <w:proofErr w:type="gramStart"/>
      <w:r w:rsidRPr="007179FF">
        <w:rPr>
          <w:rFonts w:ascii="Times New Roman" w:hAnsi="Times New Roman"/>
          <w:sz w:val="24"/>
          <w:szCs w:val="24"/>
        </w:rPr>
        <w:t>o</w:t>
      </w:r>
      <w:proofErr w:type="gramEnd"/>
      <w:r w:rsidRPr="007179FF">
        <w:rPr>
          <w:rFonts w:ascii="Times New Roman" w:hAnsi="Times New Roman"/>
          <w:sz w:val="24"/>
          <w:szCs w:val="24"/>
        </w:rPr>
        <w:t xml:space="preserve"> usklađivanju zakonodavstava država članica o </w:t>
      </w:r>
      <w:r w:rsidRPr="00766489">
        <w:rPr>
          <w:rFonts w:ascii="Times New Roman" w:hAnsi="Times New Roman"/>
          <w:sz w:val="24"/>
          <w:szCs w:val="24"/>
        </w:rPr>
        <w:t>žigovima</w:t>
      </w:r>
      <w:r w:rsidRPr="007179FF">
        <w:rPr>
          <w:rFonts w:ascii="Times New Roman" w:hAnsi="Times New Roman"/>
          <w:color w:val="FF0000"/>
          <w:sz w:val="24"/>
          <w:szCs w:val="24"/>
        </w:rPr>
        <w:t xml:space="preserve"> </w:t>
      </w:r>
      <w:r w:rsidRPr="007B3C1D">
        <w:rPr>
          <w:rFonts w:ascii="Times New Roman" w:hAnsi="Times New Roman"/>
          <w:sz w:val="24"/>
          <w:szCs w:val="24"/>
        </w:rPr>
        <w:t>(SL L 299, 8.11.2008., str. 25.).</w:t>
      </w:r>
    </w:p>
    <w:p w:rsidR="00B45B00" w:rsidRPr="007B3C1D" w:rsidRDefault="00B45B00">
      <w:pPr>
        <w:widowControl w:val="0"/>
        <w:autoSpaceDE w:val="0"/>
        <w:autoSpaceDN w:val="0"/>
        <w:adjustRightInd w:val="0"/>
        <w:spacing w:after="0" w:line="240" w:lineRule="auto"/>
        <w:rPr>
          <w:rFonts w:ascii="Times New Roman" w:hAnsi="Times New Roman"/>
          <w:sz w:val="24"/>
          <w:szCs w:val="24"/>
        </w:rPr>
        <w:sectPr w:rsidR="00B45B00" w:rsidRPr="007B3C1D">
          <w:pgSz w:w="11900" w:h="16838"/>
          <w:pgMar w:top="795" w:right="820" w:bottom="815" w:left="860" w:header="720" w:footer="720" w:gutter="0"/>
          <w:cols w:space="720" w:equalWidth="0">
            <w:col w:w="10220"/>
          </w:cols>
          <w:noEndnote/>
        </w:sectPr>
      </w:pPr>
    </w:p>
    <w:p w:rsidR="00B45B00" w:rsidRDefault="00B45B00">
      <w:pPr>
        <w:widowControl w:val="0"/>
        <w:autoSpaceDE w:val="0"/>
        <w:autoSpaceDN w:val="0"/>
        <w:adjustRightInd w:val="0"/>
        <w:spacing w:after="0" w:line="200" w:lineRule="exact"/>
        <w:rPr>
          <w:rFonts w:ascii="Times New Roman" w:hAnsi="Times New Roman"/>
          <w:sz w:val="24"/>
          <w:szCs w:val="24"/>
        </w:rPr>
      </w:pPr>
      <w:bookmarkStart w:id="14" w:name="page15"/>
      <w:bookmarkEnd w:id="14"/>
    </w:p>
    <w:p w:rsidR="00CC320B" w:rsidRDefault="00CC320B">
      <w:pPr>
        <w:widowControl w:val="0"/>
        <w:autoSpaceDE w:val="0"/>
        <w:autoSpaceDN w:val="0"/>
        <w:adjustRightInd w:val="0"/>
        <w:spacing w:after="0" w:line="200" w:lineRule="exact"/>
        <w:rPr>
          <w:rFonts w:ascii="Times New Roman" w:hAnsi="Times New Roman"/>
          <w:sz w:val="24"/>
          <w:szCs w:val="24"/>
        </w:rPr>
      </w:pPr>
    </w:p>
    <w:p w:rsidR="00CC320B" w:rsidRDefault="00CC320B">
      <w:pPr>
        <w:widowControl w:val="0"/>
        <w:autoSpaceDE w:val="0"/>
        <w:autoSpaceDN w:val="0"/>
        <w:adjustRightInd w:val="0"/>
        <w:spacing w:after="0" w:line="200" w:lineRule="exact"/>
        <w:rPr>
          <w:rFonts w:ascii="Times New Roman" w:hAnsi="Times New Roman"/>
          <w:sz w:val="24"/>
          <w:szCs w:val="24"/>
          <w:u w:val="thick"/>
        </w:rPr>
      </w:pPr>
    </w:p>
    <w:p w:rsidR="00CC320B" w:rsidRPr="00D07DB5" w:rsidRDefault="00CC320B" w:rsidP="00CC320B">
      <w:pPr>
        <w:widowControl w:val="0"/>
        <w:autoSpaceDE w:val="0"/>
        <w:autoSpaceDN w:val="0"/>
        <w:adjustRightInd w:val="0"/>
        <w:spacing w:after="0" w:line="200" w:lineRule="exact"/>
        <w:rPr>
          <w:rFonts w:ascii="Times New Roman" w:hAnsi="Times New Roman"/>
          <w:sz w:val="24"/>
          <w:szCs w:val="24"/>
        </w:rPr>
      </w:pPr>
      <w:r w:rsidRPr="00D07DB5">
        <w:rPr>
          <w:rFonts w:ascii="Times New Roman" w:hAnsi="Times New Roman"/>
          <w:sz w:val="24"/>
          <w:szCs w:val="24"/>
        </w:rPr>
        <w:t xml:space="preserve">12.6.2004           </w:t>
      </w:r>
      <w:r w:rsidR="00D07DB5">
        <w:rPr>
          <w:rFonts w:ascii="Times New Roman" w:hAnsi="Times New Roman"/>
          <w:sz w:val="24"/>
          <w:szCs w:val="24"/>
        </w:rPr>
        <w:t xml:space="preserve">                       </w:t>
      </w:r>
      <w:r w:rsidRPr="00D07DB5">
        <w:rPr>
          <w:rFonts w:ascii="Times New Roman" w:hAnsi="Times New Roman"/>
          <w:sz w:val="24"/>
          <w:szCs w:val="24"/>
        </w:rPr>
        <w:t>Službeni list Evropske unije</w:t>
      </w:r>
      <w:r w:rsidR="00D07DB5">
        <w:rPr>
          <w:rFonts w:ascii="Times New Roman" w:hAnsi="Times New Roman"/>
          <w:sz w:val="24"/>
          <w:szCs w:val="24"/>
        </w:rPr>
        <w:t xml:space="preserve">    </w:t>
      </w:r>
      <w:r w:rsidRPr="00D07DB5">
        <w:rPr>
          <w:rFonts w:ascii="Times New Roman" w:hAnsi="Times New Roman"/>
          <w:sz w:val="24"/>
          <w:szCs w:val="24"/>
        </w:rPr>
        <w:tab/>
      </w:r>
      <w:r w:rsidR="00D07DB5">
        <w:rPr>
          <w:rFonts w:ascii="Times New Roman" w:hAnsi="Times New Roman"/>
          <w:sz w:val="24"/>
          <w:szCs w:val="24"/>
        </w:rPr>
        <w:t xml:space="preserve">                            </w:t>
      </w:r>
      <w:r w:rsidRPr="00D07DB5">
        <w:rPr>
          <w:rFonts w:ascii="Times New Roman" w:hAnsi="Times New Roman"/>
          <w:sz w:val="24"/>
          <w:szCs w:val="24"/>
        </w:rPr>
        <w:t>L 173/163</w:t>
      </w:r>
    </w:p>
    <w:p w:rsidR="00CC320B" w:rsidRDefault="00CC320B">
      <w:pPr>
        <w:widowControl w:val="0"/>
        <w:autoSpaceDE w:val="0"/>
        <w:autoSpaceDN w:val="0"/>
        <w:adjustRightInd w:val="0"/>
        <w:spacing w:after="0" w:line="200" w:lineRule="exact"/>
        <w:rPr>
          <w:rFonts w:ascii="Times New Roman" w:hAnsi="Times New Roman"/>
          <w:sz w:val="24"/>
          <w:szCs w:val="24"/>
          <w:u w:val="thick"/>
        </w:rPr>
      </w:pP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r>
        <w:rPr>
          <w:rFonts w:ascii="Times New Roman" w:hAnsi="Times New Roman"/>
          <w:sz w:val="24"/>
          <w:szCs w:val="24"/>
          <w:u w:val="thick"/>
        </w:rPr>
        <w:tab/>
      </w:r>
    </w:p>
    <w:p w:rsidR="00CC320B" w:rsidRPr="00CC320B" w:rsidRDefault="00CC320B">
      <w:pPr>
        <w:widowControl w:val="0"/>
        <w:autoSpaceDE w:val="0"/>
        <w:autoSpaceDN w:val="0"/>
        <w:adjustRightInd w:val="0"/>
        <w:spacing w:after="0" w:line="200" w:lineRule="exact"/>
        <w:rPr>
          <w:rFonts w:ascii="Times New Roman" w:hAnsi="Times New Roman"/>
          <w:sz w:val="24"/>
          <w:szCs w:val="24"/>
          <w:u w:val="thick"/>
        </w:rPr>
      </w:pPr>
    </w:p>
    <w:p w:rsidR="00CC320B" w:rsidRPr="00CC320B" w:rsidRDefault="00CC320B" w:rsidP="00777D7F">
      <w:pPr>
        <w:widowControl w:val="0"/>
        <w:numPr>
          <w:ilvl w:val="0"/>
          <w:numId w:val="73"/>
        </w:numPr>
        <w:autoSpaceDE w:val="0"/>
        <w:autoSpaceDN w:val="0"/>
        <w:adjustRightInd w:val="0"/>
        <w:spacing w:after="0" w:line="266" w:lineRule="exact"/>
        <w:rPr>
          <w:rFonts w:ascii="Times New Roman" w:hAnsi="Times New Roman"/>
          <w:sz w:val="24"/>
          <w:szCs w:val="24"/>
        </w:rPr>
      </w:pPr>
      <w:r w:rsidRPr="00CC320B">
        <w:rPr>
          <w:rFonts w:ascii="Times New Roman" w:hAnsi="Times New Roman"/>
          <w:sz w:val="24"/>
          <w:szCs w:val="24"/>
        </w:rPr>
        <w:t>Međutim, za prelazno razdoblje do 31. Decembra 2023. države članice mogu utvrditi sljedeće rokove isplate do</w:t>
      </w:r>
    </w:p>
    <w:p w:rsidR="00B45B00" w:rsidRPr="00DB02A8" w:rsidRDefault="00CC320B" w:rsidP="00CC320B">
      <w:pPr>
        <w:widowControl w:val="0"/>
        <w:autoSpaceDE w:val="0"/>
        <w:autoSpaceDN w:val="0"/>
        <w:adjustRightInd w:val="0"/>
        <w:spacing w:after="0" w:line="266" w:lineRule="exact"/>
        <w:rPr>
          <w:rFonts w:ascii="Times New Roman" w:hAnsi="Times New Roman"/>
          <w:sz w:val="24"/>
          <w:szCs w:val="24"/>
        </w:rPr>
      </w:pPr>
      <w:proofErr w:type="gramStart"/>
      <w:r w:rsidRPr="00CC320B">
        <w:rPr>
          <w:rFonts w:ascii="Times New Roman" w:hAnsi="Times New Roman"/>
          <w:sz w:val="24"/>
          <w:szCs w:val="24"/>
        </w:rPr>
        <w:t>najviše</w:t>
      </w:r>
      <w:proofErr w:type="gramEnd"/>
      <w:r w:rsidRPr="00CC320B">
        <w:rPr>
          <w:rFonts w:ascii="Times New Roman" w:hAnsi="Times New Roman"/>
          <w:sz w:val="24"/>
          <w:szCs w:val="24"/>
        </w:rPr>
        <w:t>:</w:t>
      </w:r>
      <w:r w:rsidRPr="00CC320B">
        <w:rPr>
          <w:rFonts w:ascii="Times New Roman" w:hAnsi="Times New Roman"/>
          <w:sz w:val="24"/>
          <w:szCs w:val="24"/>
        </w:rPr>
        <w:tab/>
      </w:r>
      <w:r w:rsidRPr="00CC320B">
        <w:rPr>
          <w:rFonts w:ascii="Times New Roman" w:hAnsi="Times New Roman"/>
          <w:sz w:val="24"/>
          <w:szCs w:val="24"/>
        </w:rPr>
        <w:tab/>
      </w:r>
    </w:p>
    <w:p w:rsidR="00B45B00" w:rsidRPr="00DB02A8" w:rsidRDefault="00E94021">
      <w:pPr>
        <w:widowControl w:val="0"/>
        <w:numPr>
          <w:ilvl w:val="0"/>
          <w:numId w:val="36"/>
        </w:numPr>
        <w:tabs>
          <w:tab w:val="clear" w:pos="720"/>
          <w:tab w:val="num" w:pos="820"/>
        </w:tabs>
        <w:overflowPunct w:val="0"/>
        <w:autoSpaceDE w:val="0"/>
        <w:autoSpaceDN w:val="0"/>
        <w:adjustRightInd w:val="0"/>
        <w:spacing w:after="0" w:line="240" w:lineRule="auto"/>
        <w:ind w:left="820" w:hanging="297"/>
        <w:jc w:val="both"/>
        <w:rPr>
          <w:rFonts w:ascii="Times New Roman" w:hAnsi="Times New Roman"/>
          <w:sz w:val="24"/>
          <w:szCs w:val="24"/>
        </w:rPr>
      </w:pPr>
      <w:r w:rsidRPr="00DB02A8">
        <w:rPr>
          <w:rFonts w:ascii="Times New Roman" w:hAnsi="Times New Roman"/>
          <w:sz w:val="24"/>
          <w:szCs w:val="24"/>
        </w:rPr>
        <w:t xml:space="preserve">20 radnih </w:t>
      </w:r>
      <w:proofErr w:type="gramStart"/>
      <w:r w:rsidRPr="00DB02A8">
        <w:rPr>
          <w:rFonts w:ascii="Times New Roman" w:hAnsi="Times New Roman"/>
          <w:sz w:val="24"/>
          <w:szCs w:val="24"/>
        </w:rPr>
        <w:t>dana</w:t>
      </w:r>
      <w:proofErr w:type="gramEnd"/>
      <w:r w:rsidRPr="00DB02A8">
        <w:rPr>
          <w:rFonts w:ascii="Times New Roman" w:hAnsi="Times New Roman"/>
          <w:sz w:val="24"/>
          <w:szCs w:val="24"/>
        </w:rPr>
        <w:t xml:space="preserve">, do 31. </w:t>
      </w:r>
      <w:r w:rsidR="00DB02A8">
        <w:rPr>
          <w:rFonts w:ascii="Times New Roman" w:hAnsi="Times New Roman"/>
          <w:sz w:val="24"/>
          <w:szCs w:val="24"/>
        </w:rPr>
        <w:t xml:space="preserve">Decembra </w:t>
      </w:r>
      <w:proofErr w:type="gramStart"/>
      <w:r w:rsidRPr="00DB02A8">
        <w:rPr>
          <w:rFonts w:ascii="Times New Roman" w:hAnsi="Times New Roman"/>
          <w:sz w:val="24"/>
          <w:szCs w:val="24"/>
        </w:rPr>
        <w:t>2018.;</w:t>
      </w:r>
      <w:proofErr w:type="gramEnd"/>
      <w:r w:rsidRPr="00DB02A8">
        <w:rPr>
          <w:rFonts w:ascii="Times New Roman" w:hAnsi="Times New Roman"/>
          <w:sz w:val="24"/>
          <w:szCs w:val="24"/>
        </w:rPr>
        <w:t xml:space="preserve">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76" w:lineRule="exact"/>
        <w:rPr>
          <w:rFonts w:ascii="Times New Roman" w:hAnsi="Times New Roman"/>
          <w:sz w:val="24"/>
          <w:szCs w:val="24"/>
        </w:rPr>
      </w:pPr>
    </w:p>
    <w:p w:rsidR="00B45B00" w:rsidRPr="00DB02A8" w:rsidRDefault="00DB02A8">
      <w:pPr>
        <w:widowControl w:val="0"/>
        <w:numPr>
          <w:ilvl w:val="0"/>
          <w:numId w:val="36"/>
        </w:numPr>
        <w:tabs>
          <w:tab w:val="clear" w:pos="720"/>
          <w:tab w:val="num" w:pos="820"/>
        </w:tabs>
        <w:overflowPunct w:val="0"/>
        <w:autoSpaceDE w:val="0"/>
        <w:autoSpaceDN w:val="0"/>
        <w:adjustRightInd w:val="0"/>
        <w:spacing w:after="0" w:line="240" w:lineRule="auto"/>
        <w:ind w:left="820" w:hanging="297"/>
        <w:jc w:val="both"/>
        <w:rPr>
          <w:rFonts w:ascii="Times New Roman" w:hAnsi="Times New Roman"/>
          <w:sz w:val="24"/>
          <w:szCs w:val="24"/>
        </w:rPr>
      </w:pPr>
      <w:r>
        <w:rPr>
          <w:rFonts w:ascii="Times New Roman" w:hAnsi="Times New Roman"/>
          <w:sz w:val="24"/>
          <w:szCs w:val="24"/>
        </w:rPr>
        <w:t xml:space="preserve">15 radnih </w:t>
      </w:r>
      <w:proofErr w:type="gramStart"/>
      <w:r>
        <w:rPr>
          <w:rFonts w:ascii="Times New Roman" w:hAnsi="Times New Roman"/>
          <w:sz w:val="24"/>
          <w:szCs w:val="24"/>
        </w:rPr>
        <w:t>dana</w:t>
      </w:r>
      <w:proofErr w:type="gramEnd"/>
      <w:r>
        <w:rPr>
          <w:rFonts w:ascii="Times New Roman" w:hAnsi="Times New Roman"/>
          <w:sz w:val="24"/>
          <w:szCs w:val="24"/>
        </w:rPr>
        <w:t xml:space="preserve"> od 1. </w:t>
      </w:r>
      <w:proofErr w:type="gramStart"/>
      <w:r>
        <w:rPr>
          <w:rFonts w:ascii="Times New Roman" w:hAnsi="Times New Roman"/>
          <w:sz w:val="24"/>
          <w:szCs w:val="24"/>
        </w:rPr>
        <w:t>januar</w:t>
      </w:r>
      <w:r w:rsidR="00E94021" w:rsidRPr="00DB02A8">
        <w:rPr>
          <w:rFonts w:ascii="Times New Roman" w:hAnsi="Times New Roman"/>
          <w:sz w:val="24"/>
          <w:szCs w:val="24"/>
        </w:rPr>
        <w:t>a</w:t>
      </w:r>
      <w:proofErr w:type="gramEnd"/>
      <w:r w:rsidR="00E94021" w:rsidRPr="00DB02A8">
        <w:rPr>
          <w:rFonts w:ascii="Times New Roman" w:hAnsi="Times New Roman"/>
          <w:sz w:val="24"/>
          <w:szCs w:val="24"/>
        </w:rPr>
        <w:t xml:space="preserve"> 2019. </w:t>
      </w:r>
      <w:proofErr w:type="gramStart"/>
      <w:r w:rsidR="00E94021" w:rsidRPr="00DB02A8">
        <w:rPr>
          <w:rFonts w:ascii="Times New Roman" w:hAnsi="Times New Roman"/>
          <w:sz w:val="24"/>
          <w:szCs w:val="24"/>
        </w:rPr>
        <w:t>do</w:t>
      </w:r>
      <w:proofErr w:type="gramEnd"/>
      <w:r w:rsidR="00E94021" w:rsidRPr="00DB02A8">
        <w:rPr>
          <w:rFonts w:ascii="Times New Roman" w:hAnsi="Times New Roman"/>
          <w:sz w:val="24"/>
          <w:szCs w:val="24"/>
        </w:rPr>
        <w:t xml:space="preserve"> 31. </w:t>
      </w:r>
      <w:proofErr w:type="gramStart"/>
      <w:r w:rsidR="008C0974">
        <w:rPr>
          <w:rFonts w:ascii="Times New Roman" w:hAnsi="Times New Roman"/>
          <w:sz w:val="24"/>
          <w:szCs w:val="24"/>
        </w:rPr>
        <w:t>decembr</w:t>
      </w:r>
      <w:r w:rsidR="00E94021" w:rsidRPr="00DB02A8">
        <w:rPr>
          <w:rFonts w:ascii="Times New Roman" w:hAnsi="Times New Roman"/>
          <w:sz w:val="24"/>
          <w:szCs w:val="24"/>
        </w:rPr>
        <w:t>a</w:t>
      </w:r>
      <w:proofErr w:type="gramEnd"/>
      <w:r w:rsidR="00E94021" w:rsidRPr="00DB02A8">
        <w:rPr>
          <w:rFonts w:ascii="Times New Roman" w:hAnsi="Times New Roman"/>
          <w:sz w:val="24"/>
          <w:szCs w:val="24"/>
        </w:rPr>
        <w:t xml:space="preserve"> 2020.;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76" w:lineRule="exact"/>
        <w:rPr>
          <w:rFonts w:ascii="Times New Roman" w:hAnsi="Times New Roman"/>
          <w:sz w:val="24"/>
          <w:szCs w:val="24"/>
        </w:rPr>
      </w:pPr>
    </w:p>
    <w:p w:rsidR="00B45B00" w:rsidRPr="00DB02A8" w:rsidRDefault="00E94021">
      <w:pPr>
        <w:widowControl w:val="0"/>
        <w:numPr>
          <w:ilvl w:val="0"/>
          <w:numId w:val="36"/>
        </w:numPr>
        <w:tabs>
          <w:tab w:val="clear" w:pos="720"/>
          <w:tab w:val="num" w:pos="820"/>
        </w:tabs>
        <w:overflowPunct w:val="0"/>
        <w:autoSpaceDE w:val="0"/>
        <w:autoSpaceDN w:val="0"/>
        <w:adjustRightInd w:val="0"/>
        <w:spacing w:after="0" w:line="240" w:lineRule="auto"/>
        <w:ind w:left="820" w:hanging="297"/>
        <w:jc w:val="both"/>
        <w:rPr>
          <w:rFonts w:ascii="Times New Roman" w:hAnsi="Times New Roman"/>
          <w:sz w:val="24"/>
          <w:szCs w:val="24"/>
        </w:rPr>
      </w:pPr>
      <w:r w:rsidRPr="00DB02A8">
        <w:rPr>
          <w:rFonts w:ascii="Times New Roman" w:hAnsi="Times New Roman"/>
          <w:sz w:val="24"/>
          <w:szCs w:val="24"/>
        </w:rPr>
        <w:t xml:space="preserve">10 radnih </w:t>
      </w:r>
      <w:proofErr w:type="gramStart"/>
      <w:r w:rsidRPr="00DB02A8">
        <w:rPr>
          <w:rFonts w:ascii="Times New Roman" w:hAnsi="Times New Roman"/>
          <w:sz w:val="24"/>
          <w:szCs w:val="24"/>
        </w:rPr>
        <w:t>dana</w:t>
      </w:r>
      <w:proofErr w:type="gramEnd"/>
      <w:r w:rsidRPr="00DB02A8">
        <w:rPr>
          <w:rFonts w:ascii="Times New Roman" w:hAnsi="Times New Roman"/>
          <w:sz w:val="24"/>
          <w:szCs w:val="24"/>
        </w:rPr>
        <w:t xml:space="preserve"> od 1. </w:t>
      </w:r>
      <w:proofErr w:type="gramStart"/>
      <w:r w:rsidR="00DB02A8">
        <w:rPr>
          <w:rFonts w:ascii="Times New Roman" w:hAnsi="Times New Roman"/>
          <w:sz w:val="24"/>
          <w:szCs w:val="24"/>
        </w:rPr>
        <w:t>januara</w:t>
      </w:r>
      <w:proofErr w:type="gramEnd"/>
      <w:r w:rsidRPr="00DB02A8">
        <w:rPr>
          <w:rFonts w:ascii="Times New Roman" w:hAnsi="Times New Roman"/>
          <w:sz w:val="24"/>
          <w:szCs w:val="24"/>
        </w:rPr>
        <w:t xml:space="preserve"> 2021. </w:t>
      </w:r>
      <w:proofErr w:type="gramStart"/>
      <w:r w:rsidRPr="00DB02A8">
        <w:rPr>
          <w:rFonts w:ascii="Times New Roman" w:hAnsi="Times New Roman"/>
          <w:sz w:val="24"/>
          <w:szCs w:val="24"/>
        </w:rPr>
        <w:t>do</w:t>
      </w:r>
      <w:proofErr w:type="gramEnd"/>
      <w:r w:rsidRPr="00DB02A8">
        <w:rPr>
          <w:rFonts w:ascii="Times New Roman" w:hAnsi="Times New Roman"/>
          <w:sz w:val="24"/>
          <w:szCs w:val="24"/>
        </w:rPr>
        <w:t xml:space="preserve"> 31. </w:t>
      </w:r>
      <w:proofErr w:type="gramStart"/>
      <w:r w:rsidR="00766489">
        <w:rPr>
          <w:rFonts w:ascii="Times New Roman" w:hAnsi="Times New Roman"/>
          <w:sz w:val="24"/>
          <w:szCs w:val="24"/>
        </w:rPr>
        <w:t>decembr</w:t>
      </w:r>
      <w:r w:rsidRPr="00DB02A8">
        <w:rPr>
          <w:rFonts w:ascii="Times New Roman" w:hAnsi="Times New Roman"/>
          <w:sz w:val="24"/>
          <w:szCs w:val="24"/>
        </w:rPr>
        <w:t>a</w:t>
      </w:r>
      <w:proofErr w:type="gramEnd"/>
      <w:r w:rsidRPr="00DB02A8">
        <w:rPr>
          <w:rFonts w:ascii="Times New Roman" w:hAnsi="Times New Roman"/>
          <w:sz w:val="24"/>
          <w:szCs w:val="24"/>
        </w:rPr>
        <w:t xml:space="preserve"> 2023.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77" w:lineRule="exact"/>
        <w:rPr>
          <w:rFonts w:ascii="Times New Roman" w:hAnsi="Times New Roman"/>
          <w:sz w:val="24"/>
          <w:szCs w:val="24"/>
        </w:rPr>
      </w:pPr>
    </w:p>
    <w:p w:rsidR="00B45B00" w:rsidRPr="00DB02A8" w:rsidRDefault="00E94021">
      <w:pPr>
        <w:widowControl w:val="0"/>
        <w:numPr>
          <w:ilvl w:val="0"/>
          <w:numId w:val="37"/>
        </w:numPr>
        <w:tabs>
          <w:tab w:val="clear" w:pos="720"/>
          <w:tab w:val="num" w:pos="952"/>
        </w:tabs>
        <w:overflowPunct w:val="0"/>
        <w:autoSpaceDE w:val="0"/>
        <w:autoSpaceDN w:val="0"/>
        <w:adjustRightInd w:val="0"/>
        <w:spacing w:after="0" w:line="238" w:lineRule="auto"/>
        <w:ind w:left="520" w:right="500" w:firstLine="3"/>
        <w:jc w:val="both"/>
        <w:rPr>
          <w:rFonts w:ascii="Times New Roman" w:hAnsi="Times New Roman"/>
          <w:sz w:val="24"/>
          <w:szCs w:val="24"/>
        </w:rPr>
      </w:pPr>
      <w:r w:rsidRPr="00DB02A8">
        <w:rPr>
          <w:rFonts w:ascii="Times New Roman" w:hAnsi="Times New Roman"/>
          <w:sz w:val="24"/>
          <w:szCs w:val="24"/>
        </w:rPr>
        <w:t xml:space="preserve">Države članice mogu odlučiti da se </w:t>
      </w:r>
      <w:proofErr w:type="gramStart"/>
      <w:r w:rsidRPr="00DB02A8">
        <w:rPr>
          <w:rFonts w:ascii="Times New Roman" w:hAnsi="Times New Roman"/>
          <w:sz w:val="24"/>
          <w:szCs w:val="24"/>
        </w:rPr>
        <w:t>na</w:t>
      </w:r>
      <w:proofErr w:type="gramEnd"/>
      <w:r w:rsidRPr="00DB02A8">
        <w:rPr>
          <w:rFonts w:ascii="Times New Roman" w:hAnsi="Times New Roman"/>
          <w:sz w:val="24"/>
          <w:szCs w:val="24"/>
        </w:rPr>
        <w:t xml:space="preserve"> depozite iz č</w:t>
      </w:r>
      <w:r w:rsidR="00DB02A8">
        <w:rPr>
          <w:rFonts w:ascii="Times New Roman" w:hAnsi="Times New Roman"/>
          <w:sz w:val="24"/>
          <w:szCs w:val="24"/>
        </w:rPr>
        <w:t xml:space="preserve">lana 7. </w:t>
      </w:r>
      <w:proofErr w:type="gramStart"/>
      <w:r w:rsidR="00DB02A8">
        <w:rPr>
          <w:rFonts w:ascii="Times New Roman" w:hAnsi="Times New Roman"/>
          <w:sz w:val="24"/>
          <w:szCs w:val="24"/>
        </w:rPr>
        <w:t>stava</w:t>
      </w:r>
      <w:proofErr w:type="gramEnd"/>
      <w:r w:rsidR="00DB02A8">
        <w:rPr>
          <w:rFonts w:ascii="Times New Roman" w:hAnsi="Times New Roman"/>
          <w:sz w:val="24"/>
          <w:szCs w:val="24"/>
        </w:rPr>
        <w:t xml:space="preserve"> 3. </w:t>
      </w:r>
      <w:proofErr w:type="gramStart"/>
      <w:r w:rsidR="00DB02A8">
        <w:rPr>
          <w:rFonts w:ascii="Times New Roman" w:hAnsi="Times New Roman"/>
          <w:sz w:val="24"/>
          <w:szCs w:val="24"/>
        </w:rPr>
        <w:t>primjenjuje</w:t>
      </w:r>
      <w:proofErr w:type="gramEnd"/>
      <w:r w:rsidR="00DB02A8">
        <w:rPr>
          <w:rFonts w:ascii="Times New Roman" w:hAnsi="Times New Roman"/>
          <w:sz w:val="24"/>
          <w:szCs w:val="24"/>
        </w:rPr>
        <w:t xml:space="preserve"> duž</w:t>
      </w:r>
      <w:r w:rsidRPr="00DB02A8">
        <w:rPr>
          <w:rFonts w:ascii="Times New Roman" w:hAnsi="Times New Roman"/>
          <w:sz w:val="24"/>
          <w:szCs w:val="24"/>
        </w:rPr>
        <w:t xml:space="preserve">i rok </w:t>
      </w:r>
      <w:r w:rsidR="00DB02A8">
        <w:rPr>
          <w:rFonts w:ascii="Times New Roman" w:hAnsi="Times New Roman"/>
          <w:sz w:val="24"/>
          <w:szCs w:val="24"/>
        </w:rPr>
        <w:t>isplate koji ne smije biti duž</w:t>
      </w:r>
      <w:r w:rsidRPr="00DB02A8">
        <w:rPr>
          <w:rFonts w:ascii="Times New Roman" w:hAnsi="Times New Roman"/>
          <w:sz w:val="24"/>
          <w:szCs w:val="24"/>
        </w:rPr>
        <w:t>i od tri mjeseca od dana kada mjerodavno upravno tijelo donese utvrđenje kako je navedeno u č</w:t>
      </w:r>
      <w:r w:rsidR="00DB02A8">
        <w:rPr>
          <w:rFonts w:ascii="Times New Roman" w:hAnsi="Times New Roman"/>
          <w:sz w:val="24"/>
          <w:szCs w:val="24"/>
        </w:rPr>
        <w:t xml:space="preserve">lanu 2. </w:t>
      </w:r>
      <w:proofErr w:type="gramStart"/>
      <w:r w:rsidR="00DB02A8">
        <w:rPr>
          <w:rFonts w:ascii="Times New Roman" w:hAnsi="Times New Roman"/>
          <w:sz w:val="24"/>
          <w:szCs w:val="24"/>
        </w:rPr>
        <w:t>stav</w:t>
      </w:r>
      <w:r w:rsidRPr="00DB02A8">
        <w:rPr>
          <w:rFonts w:ascii="Times New Roman" w:hAnsi="Times New Roman"/>
          <w:sz w:val="24"/>
          <w:szCs w:val="24"/>
        </w:rPr>
        <w:t>u</w:t>
      </w:r>
      <w:proofErr w:type="gramEnd"/>
      <w:r w:rsidRPr="00DB02A8">
        <w:rPr>
          <w:rFonts w:ascii="Times New Roman" w:hAnsi="Times New Roman"/>
          <w:sz w:val="24"/>
          <w:szCs w:val="24"/>
        </w:rPr>
        <w:t xml:space="preserve"> 1. </w:t>
      </w:r>
      <w:proofErr w:type="gramStart"/>
      <w:r w:rsidRPr="00DB02A8">
        <w:rPr>
          <w:rFonts w:ascii="Times New Roman" w:hAnsi="Times New Roman"/>
          <w:sz w:val="24"/>
          <w:szCs w:val="24"/>
        </w:rPr>
        <w:t>toč</w:t>
      </w:r>
      <w:r w:rsidR="00DB02A8">
        <w:rPr>
          <w:rFonts w:ascii="Times New Roman" w:hAnsi="Times New Roman"/>
          <w:sz w:val="24"/>
          <w:szCs w:val="24"/>
        </w:rPr>
        <w:t>ki</w:t>
      </w:r>
      <w:proofErr w:type="gramEnd"/>
      <w:r w:rsidR="00DB02A8">
        <w:rPr>
          <w:rFonts w:ascii="Times New Roman" w:hAnsi="Times New Roman"/>
          <w:sz w:val="24"/>
          <w:szCs w:val="24"/>
        </w:rPr>
        <w:t xml:space="preserve"> 8. </w:t>
      </w:r>
      <w:proofErr w:type="gramStart"/>
      <w:r w:rsidR="00DB02A8">
        <w:rPr>
          <w:rFonts w:ascii="Times New Roman" w:hAnsi="Times New Roman"/>
          <w:sz w:val="24"/>
          <w:szCs w:val="24"/>
        </w:rPr>
        <w:t>podta</w:t>
      </w:r>
      <w:r w:rsidRPr="00DB02A8">
        <w:rPr>
          <w:rFonts w:ascii="Times New Roman" w:hAnsi="Times New Roman"/>
          <w:sz w:val="24"/>
          <w:szCs w:val="24"/>
        </w:rPr>
        <w:t>čki</w:t>
      </w:r>
      <w:proofErr w:type="gramEnd"/>
      <w:r w:rsidRPr="00DB02A8">
        <w:rPr>
          <w:rFonts w:ascii="Times New Roman" w:hAnsi="Times New Roman"/>
          <w:sz w:val="24"/>
          <w:szCs w:val="24"/>
        </w:rPr>
        <w:t xml:space="preserve"> (a) ili kada pravosudno tijelo donese odluku kako je navedena u č</w:t>
      </w:r>
      <w:r w:rsidR="00DB02A8">
        <w:rPr>
          <w:rFonts w:ascii="Times New Roman" w:hAnsi="Times New Roman"/>
          <w:sz w:val="24"/>
          <w:szCs w:val="24"/>
        </w:rPr>
        <w:t xml:space="preserve">lanu 2. </w:t>
      </w:r>
      <w:proofErr w:type="gramStart"/>
      <w:r w:rsidR="00DB02A8">
        <w:rPr>
          <w:rFonts w:ascii="Times New Roman" w:hAnsi="Times New Roman"/>
          <w:sz w:val="24"/>
          <w:szCs w:val="24"/>
        </w:rPr>
        <w:t>stavu</w:t>
      </w:r>
      <w:proofErr w:type="gramEnd"/>
      <w:r w:rsidR="00DB02A8">
        <w:rPr>
          <w:rFonts w:ascii="Times New Roman" w:hAnsi="Times New Roman"/>
          <w:sz w:val="24"/>
          <w:szCs w:val="24"/>
        </w:rPr>
        <w:t xml:space="preserve"> 1. </w:t>
      </w:r>
      <w:proofErr w:type="gramStart"/>
      <w:r w:rsidR="00DB02A8">
        <w:rPr>
          <w:rFonts w:ascii="Times New Roman" w:hAnsi="Times New Roman"/>
          <w:sz w:val="24"/>
          <w:szCs w:val="24"/>
        </w:rPr>
        <w:t>ta</w:t>
      </w:r>
      <w:r w:rsidRPr="00DB02A8">
        <w:rPr>
          <w:rFonts w:ascii="Times New Roman" w:hAnsi="Times New Roman"/>
          <w:sz w:val="24"/>
          <w:szCs w:val="24"/>
        </w:rPr>
        <w:t>čki</w:t>
      </w:r>
      <w:proofErr w:type="gramEnd"/>
      <w:r w:rsidRPr="00DB02A8">
        <w:rPr>
          <w:rFonts w:ascii="Times New Roman" w:hAnsi="Times New Roman"/>
          <w:sz w:val="24"/>
          <w:szCs w:val="24"/>
        </w:rPr>
        <w:t xml:space="preserve"> 8. </w:t>
      </w:r>
      <w:proofErr w:type="gramStart"/>
      <w:r w:rsidRPr="00DB02A8">
        <w:rPr>
          <w:rFonts w:ascii="Times New Roman" w:hAnsi="Times New Roman"/>
          <w:sz w:val="24"/>
          <w:szCs w:val="24"/>
        </w:rPr>
        <w:t>po</w:t>
      </w:r>
      <w:r w:rsidR="00DB02A8">
        <w:rPr>
          <w:rFonts w:ascii="Times New Roman" w:hAnsi="Times New Roman"/>
          <w:sz w:val="24"/>
          <w:szCs w:val="24"/>
        </w:rPr>
        <w:t>dta</w:t>
      </w:r>
      <w:r w:rsidRPr="00DB02A8">
        <w:rPr>
          <w:rFonts w:ascii="Times New Roman" w:hAnsi="Times New Roman"/>
          <w:sz w:val="24"/>
          <w:szCs w:val="24"/>
        </w:rPr>
        <w:t>čki</w:t>
      </w:r>
      <w:proofErr w:type="gramEnd"/>
      <w:r w:rsidRPr="00DB02A8">
        <w:rPr>
          <w:rFonts w:ascii="Times New Roman" w:hAnsi="Times New Roman"/>
          <w:sz w:val="24"/>
          <w:szCs w:val="24"/>
        </w:rPr>
        <w:t xml:space="preserve"> (b).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65" w:lineRule="exact"/>
        <w:rPr>
          <w:rFonts w:ascii="Times New Roman" w:hAnsi="Times New Roman"/>
          <w:sz w:val="24"/>
          <w:szCs w:val="24"/>
        </w:rPr>
      </w:pPr>
    </w:p>
    <w:p w:rsidR="00B45B00" w:rsidRPr="00DB02A8" w:rsidRDefault="00DB02A8">
      <w:pPr>
        <w:widowControl w:val="0"/>
        <w:numPr>
          <w:ilvl w:val="0"/>
          <w:numId w:val="37"/>
        </w:numPr>
        <w:tabs>
          <w:tab w:val="clear" w:pos="720"/>
          <w:tab w:val="num" w:pos="952"/>
        </w:tabs>
        <w:overflowPunct w:val="0"/>
        <w:autoSpaceDE w:val="0"/>
        <w:autoSpaceDN w:val="0"/>
        <w:adjustRightInd w:val="0"/>
        <w:spacing w:after="0" w:line="240" w:lineRule="auto"/>
        <w:ind w:left="520" w:right="500" w:firstLine="3"/>
        <w:jc w:val="both"/>
        <w:rPr>
          <w:rFonts w:ascii="Times New Roman" w:hAnsi="Times New Roman"/>
          <w:sz w:val="24"/>
          <w:szCs w:val="24"/>
        </w:rPr>
      </w:pPr>
      <w:r>
        <w:rPr>
          <w:rFonts w:ascii="Times New Roman" w:hAnsi="Times New Roman"/>
          <w:sz w:val="24"/>
          <w:szCs w:val="24"/>
        </w:rPr>
        <w:t>Tokom pre</w:t>
      </w:r>
      <w:r w:rsidR="00E94021" w:rsidRPr="00DB02A8">
        <w:rPr>
          <w:rFonts w:ascii="Times New Roman" w:hAnsi="Times New Roman"/>
          <w:sz w:val="24"/>
          <w:szCs w:val="24"/>
        </w:rPr>
        <w:t xml:space="preserve">laznog razdoblja do 31. </w:t>
      </w:r>
      <w:proofErr w:type="gramStart"/>
      <w:r>
        <w:rPr>
          <w:rFonts w:ascii="Times New Roman" w:hAnsi="Times New Roman"/>
          <w:sz w:val="24"/>
          <w:szCs w:val="24"/>
        </w:rPr>
        <w:t>decembra</w:t>
      </w:r>
      <w:proofErr w:type="gramEnd"/>
      <w:r w:rsidR="00E94021" w:rsidRPr="00DB02A8">
        <w:rPr>
          <w:rFonts w:ascii="Times New Roman" w:hAnsi="Times New Roman"/>
          <w:sz w:val="24"/>
          <w:szCs w:val="24"/>
        </w:rPr>
        <w:t xml:space="preserve"> 2023., kada SOD-ovi ne mogu u roku od sedam radnih dana staviti na raspolaganje iznos koji je potrebno isplatiti, oni deponentima u roku od pet radnih dana od zahtjeva osiguravaju pristup odgovarajućem iznosu njihovih osiguranih depozita radi pokrivanja životnih troškova.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66" w:lineRule="exact"/>
        <w:rPr>
          <w:rFonts w:ascii="Times New Roman" w:hAnsi="Times New Roman"/>
          <w:sz w:val="24"/>
          <w:szCs w:val="24"/>
        </w:rPr>
      </w:pPr>
    </w:p>
    <w:p w:rsidR="00B45B00" w:rsidRPr="00DB02A8" w:rsidRDefault="00E94021">
      <w:pPr>
        <w:widowControl w:val="0"/>
        <w:overflowPunct w:val="0"/>
        <w:autoSpaceDE w:val="0"/>
        <w:autoSpaceDN w:val="0"/>
        <w:adjustRightInd w:val="0"/>
        <w:spacing w:after="0" w:line="247" w:lineRule="auto"/>
        <w:ind w:left="520" w:right="500" w:firstLine="2"/>
        <w:rPr>
          <w:rFonts w:ascii="Times New Roman" w:hAnsi="Times New Roman"/>
          <w:sz w:val="24"/>
          <w:szCs w:val="24"/>
        </w:rPr>
      </w:pPr>
      <w:r w:rsidRPr="00DB02A8">
        <w:rPr>
          <w:rFonts w:ascii="Times New Roman" w:hAnsi="Times New Roman"/>
          <w:sz w:val="24"/>
          <w:szCs w:val="24"/>
        </w:rPr>
        <w:t>SOD-ovi odobravaju pristup jedino pri</w:t>
      </w:r>
      <w:r w:rsidR="00DB02A8">
        <w:rPr>
          <w:rFonts w:ascii="Times New Roman" w:hAnsi="Times New Roman"/>
          <w:sz w:val="24"/>
          <w:szCs w:val="24"/>
        </w:rPr>
        <w:t>kladnom iznosu iz prvog podstav</w:t>
      </w:r>
      <w:r w:rsidRPr="00DB02A8">
        <w:rPr>
          <w:rFonts w:ascii="Times New Roman" w:hAnsi="Times New Roman"/>
          <w:sz w:val="24"/>
          <w:szCs w:val="24"/>
        </w:rPr>
        <w:t xml:space="preserve">a </w:t>
      </w:r>
      <w:proofErr w:type="gramStart"/>
      <w:r w:rsidRPr="00DB02A8">
        <w:rPr>
          <w:rFonts w:ascii="Times New Roman" w:hAnsi="Times New Roman"/>
          <w:sz w:val="24"/>
          <w:szCs w:val="24"/>
        </w:rPr>
        <w:t>na</w:t>
      </w:r>
      <w:proofErr w:type="gramEnd"/>
      <w:r w:rsidRPr="00DB02A8">
        <w:rPr>
          <w:rFonts w:ascii="Times New Roman" w:hAnsi="Times New Roman"/>
          <w:sz w:val="24"/>
          <w:szCs w:val="24"/>
        </w:rPr>
        <w:t xml:space="preserve"> </w:t>
      </w:r>
      <w:r w:rsidR="00DB02A8">
        <w:rPr>
          <w:rFonts w:ascii="Times New Roman" w:hAnsi="Times New Roman"/>
          <w:sz w:val="24"/>
          <w:szCs w:val="24"/>
        </w:rPr>
        <w:t>osnovu</w:t>
      </w:r>
      <w:r w:rsidRPr="00DB02A8">
        <w:rPr>
          <w:rFonts w:ascii="Times New Roman" w:hAnsi="Times New Roman"/>
          <w:sz w:val="24"/>
          <w:szCs w:val="24"/>
        </w:rPr>
        <w:t xml:space="preserve"> podataka koje pruža SOD ili kreditna institucija.</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60" w:lineRule="exact"/>
        <w:rPr>
          <w:rFonts w:ascii="Times New Roman" w:hAnsi="Times New Roman"/>
          <w:sz w:val="24"/>
          <w:szCs w:val="24"/>
        </w:rPr>
      </w:pPr>
    </w:p>
    <w:p w:rsidR="00B45B00" w:rsidRPr="00DB02A8" w:rsidRDefault="00E94021">
      <w:pPr>
        <w:widowControl w:val="0"/>
        <w:autoSpaceDE w:val="0"/>
        <w:autoSpaceDN w:val="0"/>
        <w:adjustRightInd w:val="0"/>
        <w:spacing w:after="0" w:line="240" w:lineRule="auto"/>
        <w:ind w:left="520"/>
        <w:rPr>
          <w:rFonts w:ascii="Times New Roman" w:hAnsi="Times New Roman"/>
          <w:sz w:val="24"/>
          <w:szCs w:val="24"/>
        </w:rPr>
      </w:pPr>
      <w:r w:rsidRPr="00DB02A8">
        <w:rPr>
          <w:rFonts w:ascii="Times New Roman" w:hAnsi="Times New Roman"/>
          <w:sz w:val="24"/>
          <w:szCs w:val="24"/>
        </w:rPr>
        <w:t>P</w:t>
      </w:r>
      <w:r w:rsidR="00DB02A8">
        <w:rPr>
          <w:rFonts w:ascii="Times New Roman" w:hAnsi="Times New Roman"/>
          <w:sz w:val="24"/>
          <w:szCs w:val="24"/>
        </w:rPr>
        <w:t>rikladni iznos iz prvog podstav</w:t>
      </w:r>
      <w:r w:rsidRPr="00DB02A8">
        <w:rPr>
          <w:rFonts w:ascii="Times New Roman" w:hAnsi="Times New Roman"/>
          <w:sz w:val="24"/>
          <w:szCs w:val="24"/>
        </w:rPr>
        <w:t xml:space="preserve">a oduzima se </w:t>
      </w:r>
      <w:proofErr w:type="gramStart"/>
      <w:r w:rsidRPr="00DB02A8">
        <w:rPr>
          <w:rFonts w:ascii="Times New Roman" w:hAnsi="Times New Roman"/>
          <w:sz w:val="24"/>
          <w:szCs w:val="24"/>
        </w:rPr>
        <w:t>od</w:t>
      </w:r>
      <w:proofErr w:type="gramEnd"/>
      <w:r w:rsidRPr="00DB02A8">
        <w:rPr>
          <w:rFonts w:ascii="Times New Roman" w:hAnsi="Times New Roman"/>
          <w:sz w:val="24"/>
          <w:szCs w:val="24"/>
        </w:rPr>
        <w:t xml:space="preserve"> iznosa koji je potrebno isplatiti iz č</w:t>
      </w:r>
      <w:r w:rsidR="00DB02A8">
        <w:rPr>
          <w:rFonts w:ascii="Times New Roman" w:hAnsi="Times New Roman"/>
          <w:sz w:val="24"/>
          <w:szCs w:val="24"/>
        </w:rPr>
        <w:t>lan</w:t>
      </w:r>
      <w:r w:rsidRPr="00DB02A8">
        <w:rPr>
          <w:rFonts w:ascii="Times New Roman" w:hAnsi="Times New Roman"/>
          <w:sz w:val="24"/>
          <w:szCs w:val="24"/>
        </w:rPr>
        <w:t>a 7.</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76" w:lineRule="exact"/>
        <w:rPr>
          <w:rFonts w:ascii="Times New Roman" w:hAnsi="Times New Roman"/>
          <w:sz w:val="24"/>
          <w:szCs w:val="24"/>
        </w:rPr>
      </w:pPr>
    </w:p>
    <w:p w:rsidR="00B45B00" w:rsidRPr="00DB02A8" w:rsidRDefault="00DB02A8">
      <w:pPr>
        <w:widowControl w:val="0"/>
        <w:numPr>
          <w:ilvl w:val="0"/>
          <w:numId w:val="38"/>
        </w:numPr>
        <w:tabs>
          <w:tab w:val="clear" w:pos="720"/>
          <w:tab w:val="num" w:pos="960"/>
        </w:tabs>
        <w:overflowPunct w:val="0"/>
        <w:autoSpaceDE w:val="0"/>
        <w:autoSpaceDN w:val="0"/>
        <w:adjustRightInd w:val="0"/>
        <w:spacing w:after="0" w:line="240" w:lineRule="auto"/>
        <w:ind w:left="960" w:hanging="437"/>
        <w:jc w:val="both"/>
        <w:rPr>
          <w:rFonts w:ascii="Times New Roman" w:hAnsi="Times New Roman"/>
          <w:sz w:val="24"/>
          <w:szCs w:val="24"/>
        </w:rPr>
      </w:pPr>
      <w:r>
        <w:rPr>
          <w:rFonts w:ascii="Times New Roman" w:hAnsi="Times New Roman"/>
          <w:sz w:val="24"/>
          <w:szCs w:val="24"/>
        </w:rPr>
        <w:t>Isplata iz stavova</w:t>
      </w:r>
      <w:r w:rsidR="00E94021" w:rsidRPr="00DB02A8">
        <w:rPr>
          <w:rFonts w:ascii="Times New Roman" w:hAnsi="Times New Roman"/>
          <w:sz w:val="24"/>
          <w:szCs w:val="24"/>
        </w:rPr>
        <w:t xml:space="preserve"> 1. </w:t>
      </w:r>
      <w:proofErr w:type="gramStart"/>
      <w:r w:rsidR="00E94021" w:rsidRPr="00DB02A8">
        <w:rPr>
          <w:rFonts w:ascii="Times New Roman" w:hAnsi="Times New Roman"/>
          <w:sz w:val="24"/>
          <w:szCs w:val="24"/>
        </w:rPr>
        <w:t>i</w:t>
      </w:r>
      <w:proofErr w:type="gramEnd"/>
      <w:r w:rsidR="00E94021" w:rsidRPr="00DB02A8">
        <w:rPr>
          <w:rFonts w:ascii="Times New Roman" w:hAnsi="Times New Roman"/>
          <w:sz w:val="24"/>
          <w:szCs w:val="24"/>
        </w:rPr>
        <w:t xml:space="preserve"> 4. može se odgoditi ako: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78" w:lineRule="exact"/>
        <w:rPr>
          <w:rFonts w:ascii="Times New Roman" w:hAnsi="Times New Roman"/>
          <w:sz w:val="24"/>
          <w:szCs w:val="24"/>
        </w:rPr>
      </w:pPr>
    </w:p>
    <w:p w:rsidR="00B45B00" w:rsidRPr="00DB02A8" w:rsidRDefault="00E94021">
      <w:pPr>
        <w:widowControl w:val="0"/>
        <w:numPr>
          <w:ilvl w:val="0"/>
          <w:numId w:val="39"/>
        </w:numPr>
        <w:tabs>
          <w:tab w:val="clear" w:pos="720"/>
          <w:tab w:val="num" w:pos="820"/>
        </w:tabs>
        <w:overflowPunct w:val="0"/>
        <w:autoSpaceDE w:val="0"/>
        <w:autoSpaceDN w:val="0"/>
        <w:adjustRightInd w:val="0"/>
        <w:spacing w:after="0" w:line="240" w:lineRule="auto"/>
        <w:ind w:left="820" w:hanging="297"/>
        <w:jc w:val="both"/>
        <w:rPr>
          <w:rFonts w:ascii="Times New Roman" w:hAnsi="Times New Roman"/>
          <w:sz w:val="24"/>
          <w:szCs w:val="24"/>
        </w:rPr>
      </w:pPr>
      <w:r w:rsidRPr="00DB02A8">
        <w:rPr>
          <w:rFonts w:ascii="Times New Roman" w:hAnsi="Times New Roman"/>
          <w:sz w:val="24"/>
          <w:szCs w:val="24"/>
        </w:rPr>
        <w:t xml:space="preserve">nije sigurno ima li određena osoba pravo na primanje isplate ili ako je depozit predmet pravnog spora;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76" w:lineRule="exact"/>
        <w:rPr>
          <w:rFonts w:ascii="Times New Roman" w:hAnsi="Times New Roman"/>
          <w:sz w:val="24"/>
          <w:szCs w:val="24"/>
        </w:rPr>
      </w:pPr>
    </w:p>
    <w:p w:rsidR="00B45B00" w:rsidRPr="00DB02A8" w:rsidRDefault="00E94021">
      <w:pPr>
        <w:widowControl w:val="0"/>
        <w:numPr>
          <w:ilvl w:val="0"/>
          <w:numId w:val="39"/>
        </w:numPr>
        <w:tabs>
          <w:tab w:val="clear" w:pos="720"/>
          <w:tab w:val="num" w:pos="820"/>
        </w:tabs>
        <w:overflowPunct w:val="0"/>
        <w:autoSpaceDE w:val="0"/>
        <w:autoSpaceDN w:val="0"/>
        <w:adjustRightInd w:val="0"/>
        <w:spacing w:after="0" w:line="240" w:lineRule="auto"/>
        <w:ind w:left="820" w:hanging="297"/>
        <w:jc w:val="both"/>
        <w:rPr>
          <w:rFonts w:ascii="Times New Roman" w:hAnsi="Times New Roman"/>
          <w:sz w:val="24"/>
          <w:szCs w:val="24"/>
        </w:rPr>
      </w:pPr>
      <w:r w:rsidRPr="00DB02A8">
        <w:rPr>
          <w:rFonts w:ascii="Times New Roman" w:hAnsi="Times New Roman"/>
          <w:sz w:val="24"/>
          <w:szCs w:val="24"/>
        </w:rPr>
        <w:t xml:space="preserve">je depozit predmet mjera ograničavanja koje su odredile nacionalne vlade ili međunarodna tijela;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75" w:lineRule="exact"/>
        <w:rPr>
          <w:rFonts w:ascii="Times New Roman" w:hAnsi="Times New Roman"/>
          <w:sz w:val="24"/>
          <w:szCs w:val="24"/>
        </w:rPr>
      </w:pPr>
    </w:p>
    <w:p w:rsidR="00B45B00" w:rsidRPr="00DB02A8" w:rsidRDefault="00E94021">
      <w:pPr>
        <w:widowControl w:val="0"/>
        <w:numPr>
          <w:ilvl w:val="0"/>
          <w:numId w:val="39"/>
        </w:numPr>
        <w:tabs>
          <w:tab w:val="clear" w:pos="720"/>
          <w:tab w:val="num" w:pos="820"/>
        </w:tabs>
        <w:overflowPunct w:val="0"/>
        <w:autoSpaceDE w:val="0"/>
        <w:autoSpaceDN w:val="0"/>
        <w:adjustRightInd w:val="0"/>
        <w:spacing w:after="0" w:line="246" w:lineRule="auto"/>
        <w:ind w:left="820" w:right="500" w:hanging="297"/>
        <w:jc w:val="both"/>
        <w:rPr>
          <w:rFonts w:ascii="Times New Roman" w:hAnsi="Times New Roman"/>
          <w:sz w:val="24"/>
          <w:szCs w:val="24"/>
        </w:rPr>
      </w:pPr>
      <w:proofErr w:type="gramStart"/>
      <w:r w:rsidRPr="00DB02A8">
        <w:rPr>
          <w:rFonts w:ascii="Times New Roman" w:hAnsi="Times New Roman"/>
          <w:sz w:val="24"/>
          <w:szCs w:val="24"/>
        </w:rPr>
        <w:t>odstupajuć</w:t>
      </w:r>
      <w:r w:rsidR="00DB02A8">
        <w:rPr>
          <w:rFonts w:ascii="Times New Roman" w:hAnsi="Times New Roman"/>
          <w:sz w:val="24"/>
          <w:szCs w:val="24"/>
        </w:rPr>
        <w:t>i</w:t>
      </w:r>
      <w:proofErr w:type="gramEnd"/>
      <w:r w:rsidR="00DB02A8">
        <w:rPr>
          <w:rFonts w:ascii="Times New Roman" w:hAnsi="Times New Roman"/>
          <w:sz w:val="24"/>
          <w:szCs w:val="24"/>
        </w:rPr>
        <w:t xml:space="preserve"> od stav</w:t>
      </w:r>
      <w:r w:rsidRPr="00DB02A8">
        <w:rPr>
          <w:rFonts w:ascii="Times New Roman" w:hAnsi="Times New Roman"/>
          <w:sz w:val="24"/>
          <w:szCs w:val="24"/>
        </w:rPr>
        <w:t>a 9. ovog č</w:t>
      </w:r>
      <w:r w:rsidR="00DB02A8">
        <w:rPr>
          <w:rFonts w:ascii="Times New Roman" w:hAnsi="Times New Roman"/>
          <w:sz w:val="24"/>
          <w:szCs w:val="24"/>
        </w:rPr>
        <w:t>lan</w:t>
      </w:r>
      <w:r w:rsidRPr="00DB02A8">
        <w:rPr>
          <w:rFonts w:ascii="Times New Roman" w:hAnsi="Times New Roman"/>
          <w:sz w:val="24"/>
          <w:szCs w:val="24"/>
        </w:rPr>
        <w:t xml:space="preserve">a u posljednja 24 mjeseca nije bilo transakcije u odnosu na depozit (račun u mirovanju);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60" w:lineRule="exact"/>
        <w:rPr>
          <w:rFonts w:ascii="Times New Roman" w:hAnsi="Times New Roman"/>
          <w:sz w:val="24"/>
          <w:szCs w:val="24"/>
        </w:rPr>
      </w:pPr>
    </w:p>
    <w:p w:rsidR="00B45B00" w:rsidRPr="00DB02A8" w:rsidRDefault="00E94021">
      <w:pPr>
        <w:widowControl w:val="0"/>
        <w:numPr>
          <w:ilvl w:val="0"/>
          <w:numId w:val="39"/>
        </w:numPr>
        <w:tabs>
          <w:tab w:val="clear" w:pos="720"/>
          <w:tab w:val="num" w:pos="820"/>
        </w:tabs>
        <w:overflowPunct w:val="0"/>
        <w:autoSpaceDE w:val="0"/>
        <w:autoSpaceDN w:val="0"/>
        <w:adjustRightInd w:val="0"/>
        <w:spacing w:after="0" w:line="240" w:lineRule="auto"/>
        <w:ind w:left="820" w:hanging="297"/>
        <w:jc w:val="both"/>
        <w:rPr>
          <w:rFonts w:ascii="Times New Roman" w:hAnsi="Times New Roman"/>
          <w:sz w:val="24"/>
          <w:szCs w:val="24"/>
        </w:rPr>
      </w:pPr>
      <w:proofErr w:type="gramStart"/>
      <w:r w:rsidRPr="00DB02A8">
        <w:rPr>
          <w:rFonts w:ascii="Times New Roman" w:hAnsi="Times New Roman"/>
          <w:sz w:val="24"/>
          <w:szCs w:val="24"/>
        </w:rPr>
        <w:t>se</w:t>
      </w:r>
      <w:proofErr w:type="gramEnd"/>
      <w:r w:rsidRPr="00DB02A8">
        <w:rPr>
          <w:rFonts w:ascii="Times New Roman" w:hAnsi="Times New Roman"/>
          <w:sz w:val="24"/>
          <w:szCs w:val="24"/>
        </w:rPr>
        <w:t xml:space="preserve"> iznos koji se treba isplatiti smatra dijelom privremenog visokog sa</w:t>
      </w:r>
      <w:r w:rsidR="00DB02A8">
        <w:rPr>
          <w:rFonts w:ascii="Times New Roman" w:hAnsi="Times New Roman"/>
          <w:sz w:val="24"/>
          <w:szCs w:val="24"/>
        </w:rPr>
        <w:t>lda kako je definis</w:t>
      </w:r>
      <w:r w:rsidRPr="00DB02A8">
        <w:rPr>
          <w:rFonts w:ascii="Times New Roman" w:hAnsi="Times New Roman"/>
          <w:sz w:val="24"/>
          <w:szCs w:val="24"/>
        </w:rPr>
        <w:t>ano u č</w:t>
      </w:r>
      <w:r w:rsidR="00DB02A8">
        <w:rPr>
          <w:rFonts w:ascii="Times New Roman" w:hAnsi="Times New Roman"/>
          <w:sz w:val="24"/>
          <w:szCs w:val="24"/>
        </w:rPr>
        <w:t>lanu 6. stav</w:t>
      </w:r>
      <w:r w:rsidRPr="00DB02A8">
        <w:rPr>
          <w:rFonts w:ascii="Times New Roman" w:hAnsi="Times New Roman"/>
          <w:sz w:val="24"/>
          <w:szCs w:val="24"/>
        </w:rPr>
        <w:t xml:space="preserve">u 2.; ili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E94021">
      <w:pPr>
        <w:widowControl w:val="0"/>
        <w:autoSpaceDE w:val="0"/>
        <w:autoSpaceDN w:val="0"/>
        <w:adjustRightInd w:val="0"/>
        <w:spacing w:after="0" w:line="240" w:lineRule="auto"/>
        <w:ind w:left="520"/>
        <w:rPr>
          <w:rFonts w:ascii="Times New Roman" w:hAnsi="Times New Roman"/>
          <w:sz w:val="24"/>
          <w:szCs w:val="24"/>
        </w:rPr>
      </w:pPr>
      <w:r w:rsidRPr="00DB02A8">
        <w:rPr>
          <w:rFonts w:ascii="Times New Roman" w:hAnsi="Times New Roman"/>
          <w:sz w:val="24"/>
          <w:szCs w:val="24"/>
        </w:rPr>
        <w:t xml:space="preserve">(e)  </w:t>
      </w:r>
      <w:proofErr w:type="gramStart"/>
      <w:r w:rsidRPr="00DB02A8">
        <w:rPr>
          <w:rFonts w:ascii="Times New Roman" w:hAnsi="Times New Roman"/>
          <w:sz w:val="24"/>
          <w:szCs w:val="24"/>
        </w:rPr>
        <w:t>se</w:t>
      </w:r>
      <w:proofErr w:type="gramEnd"/>
      <w:r w:rsidRPr="00DB02A8">
        <w:rPr>
          <w:rFonts w:ascii="Times New Roman" w:hAnsi="Times New Roman"/>
          <w:sz w:val="24"/>
          <w:szCs w:val="24"/>
        </w:rPr>
        <w:t xml:space="preserve"> iznos koji se treba isplatiti plaća putem SOD-a drž</w:t>
      </w:r>
      <w:r w:rsidR="008C0974">
        <w:rPr>
          <w:rFonts w:ascii="Times New Roman" w:hAnsi="Times New Roman"/>
          <w:sz w:val="24"/>
          <w:szCs w:val="24"/>
        </w:rPr>
        <w:t xml:space="preserve">ave članice domaćina u skladu sa </w:t>
      </w:r>
      <w:r w:rsidRPr="00DB02A8">
        <w:rPr>
          <w:rFonts w:ascii="Times New Roman" w:hAnsi="Times New Roman"/>
          <w:sz w:val="24"/>
          <w:szCs w:val="24"/>
        </w:rPr>
        <w:t>član</w:t>
      </w:r>
      <w:r w:rsidR="00DB02A8">
        <w:rPr>
          <w:rFonts w:ascii="Times New Roman" w:hAnsi="Times New Roman"/>
          <w:sz w:val="24"/>
          <w:szCs w:val="24"/>
        </w:rPr>
        <w:t xml:space="preserve">om 14. </w:t>
      </w:r>
      <w:proofErr w:type="gramStart"/>
      <w:r w:rsidR="00DB02A8">
        <w:rPr>
          <w:rFonts w:ascii="Times New Roman" w:hAnsi="Times New Roman"/>
          <w:sz w:val="24"/>
          <w:szCs w:val="24"/>
        </w:rPr>
        <w:t>stav</w:t>
      </w:r>
      <w:r w:rsidRPr="00DB02A8">
        <w:rPr>
          <w:rFonts w:ascii="Times New Roman" w:hAnsi="Times New Roman"/>
          <w:sz w:val="24"/>
          <w:szCs w:val="24"/>
        </w:rPr>
        <w:t>om</w:t>
      </w:r>
      <w:proofErr w:type="gramEnd"/>
      <w:r w:rsidRPr="00DB02A8">
        <w:rPr>
          <w:rFonts w:ascii="Times New Roman" w:hAnsi="Times New Roman"/>
          <w:sz w:val="24"/>
          <w:szCs w:val="24"/>
        </w:rPr>
        <w:t xml:space="preserve"> 2.</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77" w:lineRule="exact"/>
        <w:rPr>
          <w:rFonts w:ascii="Times New Roman" w:hAnsi="Times New Roman"/>
          <w:sz w:val="24"/>
          <w:szCs w:val="24"/>
        </w:rPr>
      </w:pPr>
    </w:p>
    <w:p w:rsidR="00B45B00" w:rsidRPr="00DB02A8" w:rsidRDefault="00E94021">
      <w:pPr>
        <w:widowControl w:val="0"/>
        <w:numPr>
          <w:ilvl w:val="0"/>
          <w:numId w:val="40"/>
        </w:numPr>
        <w:tabs>
          <w:tab w:val="clear" w:pos="720"/>
          <w:tab w:val="num" w:pos="952"/>
        </w:tabs>
        <w:overflowPunct w:val="0"/>
        <w:autoSpaceDE w:val="0"/>
        <w:autoSpaceDN w:val="0"/>
        <w:adjustRightInd w:val="0"/>
        <w:spacing w:after="0" w:line="246" w:lineRule="auto"/>
        <w:ind w:left="520" w:right="500" w:firstLine="3"/>
        <w:jc w:val="both"/>
        <w:rPr>
          <w:rFonts w:ascii="Times New Roman" w:hAnsi="Times New Roman"/>
          <w:sz w:val="24"/>
          <w:szCs w:val="24"/>
        </w:rPr>
      </w:pPr>
      <w:r w:rsidRPr="00DB02A8">
        <w:rPr>
          <w:rFonts w:ascii="Times New Roman" w:hAnsi="Times New Roman"/>
          <w:sz w:val="24"/>
          <w:szCs w:val="24"/>
        </w:rPr>
        <w:t xml:space="preserve">Iznos koji je potrebno isplatiti stavlja se </w:t>
      </w:r>
      <w:proofErr w:type="gramStart"/>
      <w:r w:rsidRPr="00DB02A8">
        <w:rPr>
          <w:rFonts w:ascii="Times New Roman" w:hAnsi="Times New Roman"/>
          <w:sz w:val="24"/>
          <w:szCs w:val="24"/>
        </w:rPr>
        <w:t>na</w:t>
      </w:r>
      <w:proofErr w:type="gramEnd"/>
      <w:r w:rsidRPr="00DB02A8">
        <w:rPr>
          <w:rFonts w:ascii="Times New Roman" w:hAnsi="Times New Roman"/>
          <w:sz w:val="24"/>
          <w:szCs w:val="24"/>
        </w:rPr>
        <w:t xml:space="preserve"> raspolaganje bez potrebe podnošenja zahtjeva SOD-u. U tu svrhu kreditna institucija dostavlja potrebne informacije o depozitima i deponentima čim to </w:t>
      </w:r>
      <w:proofErr w:type="gramStart"/>
      <w:r w:rsidRPr="00DB02A8">
        <w:rPr>
          <w:rFonts w:ascii="Times New Roman" w:hAnsi="Times New Roman"/>
          <w:sz w:val="24"/>
          <w:szCs w:val="24"/>
        </w:rPr>
        <w:t>od</w:t>
      </w:r>
      <w:proofErr w:type="gramEnd"/>
      <w:r w:rsidRPr="00DB02A8">
        <w:rPr>
          <w:rFonts w:ascii="Times New Roman" w:hAnsi="Times New Roman"/>
          <w:sz w:val="24"/>
          <w:szCs w:val="24"/>
        </w:rPr>
        <w:t xml:space="preserve"> nje zatraži SOD.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60" w:lineRule="exact"/>
        <w:rPr>
          <w:rFonts w:ascii="Times New Roman" w:hAnsi="Times New Roman"/>
          <w:sz w:val="24"/>
          <w:szCs w:val="24"/>
        </w:rPr>
      </w:pPr>
    </w:p>
    <w:p w:rsidR="00B45B00" w:rsidRPr="00DB02A8" w:rsidRDefault="00E94021">
      <w:pPr>
        <w:widowControl w:val="0"/>
        <w:numPr>
          <w:ilvl w:val="0"/>
          <w:numId w:val="40"/>
        </w:numPr>
        <w:tabs>
          <w:tab w:val="clear" w:pos="720"/>
          <w:tab w:val="num" w:pos="960"/>
        </w:tabs>
        <w:overflowPunct w:val="0"/>
        <w:autoSpaceDE w:val="0"/>
        <w:autoSpaceDN w:val="0"/>
        <w:adjustRightInd w:val="0"/>
        <w:spacing w:after="0" w:line="240" w:lineRule="auto"/>
        <w:ind w:left="960" w:hanging="437"/>
        <w:jc w:val="both"/>
        <w:rPr>
          <w:rFonts w:ascii="Times New Roman" w:hAnsi="Times New Roman"/>
          <w:sz w:val="24"/>
          <w:szCs w:val="24"/>
        </w:rPr>
      </w:pPr>
      <w:r w:rsidRPr="00DB02A8">
        <w:rPr>
          <w:rFonts w:ascii="Times New Roman" w:hAnsi="Times New Roman"/>
          <w:sz w:val="24"/>
          <w:szCs w:val="24"/>
        </w:rPr>
        <w:t xml:space="preserve">Sva pisana komunikacija između SOD-a i deponenta sastavlja se: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76" w:lineRule="exact"/>
        <w:rPr>
          <w:rFonts w:ascii="Times New Roman" w:hAnsi="Times New Roman"/>
          <w:sz w:val="24"/>
          <w:szCs w:val="24"/>
        </w:rPr>
      </w:pPr>
    </w:p>
    <w:p w:rsidR="00B45B00" w:rsidRPr="00DB02A8" w:rsidRDefault="00E94021">
      <w:pPr>
        <w:widowControl w:val="0"/>
        <w:numPr>
          <w:ilvl w:val="0"/>
          <w:numId w:val="41"/>
        </w:numPr>
        <w:tabs>
          <w:tab w:val="clear" w:pos="720"/>
          <w:tab w:val="num" w:pos="820"/>
        </w:tabs>
        <w:overflowPunct w:val="0"/>
        <w:autoSpaceDE w:val="0"/>
        <w:autoSpaceDN w:val="0"/>
        <w:adjustRightInd w:val="0"/>
        <w:spacing w:after="0" w:line="246" w:lineRule="auto"/>
        <w:ind w:left="820" w:right="500" w:hanging="297"/>
        <w:jc w:val="both"/>
        <w:rPr>
          <w:rFonts w:ascii="Times New Roman" w:hAnsi="Times New Roman"/>
          <w:sz w:val="24"/>
          <w:szCs w:val="24"/>
        </w:rPr>
      </w:pPr>
      <w:r w:rsidRPr="00DB02A8">
        <w:rPr>
          <w:rFonts w:ascii="Times New Roman" w:hAnsi="Times New Roman"/>
          <w:sz w:val="24"/>
          <w:szCs w:val="24"/>
        </w:rPr>
        <w:t xml:space="preserve">na službenom jeziku institucija Unije koji koristi kreditna institucija koja drži osigurani depozit prilikom pisanog obraćanja deponentu; ili </w:t>
      </w:r>
    </w:p>
    <w:p w:rsidR="00B45B00" w:rsidRPr="00DB02A8" w:rsidRDefault="00B45B00">
      <w:pPr>
        <w:widowControl w:val="0"/>
        <w:autoSpaceDE w:val="0"/>
        <w:autoSpaceDN w:val="0"/>
        <w:adjustRightInd w:val="0"/>
        <w:spacing w:after="0" w:line="200" w:lineRule="exact"/>
        <w:rPr>
          <w:rFonts w:ascii="Times New Roman" w:hAnsi="Times New Roman"/>
          <w:sz w:val="24"/>
          <w:szCs w:val="24"/>
        </w:rPr>
      </w:pPr>
    </w:p>
    <w:p w:rsidR="00B45B00" w:rsidRPr="00DB02A8" w:rsidRDefault="00B45B00">
      <w:pPr>
        <w:widowControl w:val="0"/>
        <w:autoSpaceDE w:val="0"/>
        <w:autoSpaceDN w:val="0"/>
        <w:adjustRightInd w:val="0"/>
        <w:spacing w:after="0" w:line="260" w:lineRule="exact"/>
        <w:rPr>
          <w:rFonts w:ascii="Times New Roman" w:hAnsi="Times New Roman"/>
          <w:sz w:val="24"/>
          <w:szCs w:val="24"/>
        </w:rPr>
      </w:pPr>
    </w:p>
    <w:p w:rsidR="00B45B00" w:rsidRPr="007B3C1D" w:rsidRDefault="00E94021">
      <w:pPr>
        <w:widowControl w:val="0"/>
        <w:numPr>
          <w:ilvl w:val="0"/>
          <w:numId w:val="41"/>
        </w:numPr>
        <w:tabs>
          <w:tab w:val="clear" w:pos="720"/>
          <w:tab w:val="num" w:pos="820"/>
        </w:tabs>
        <w:overflowPunct w:val="0"/>
        <w:autoSpaceDE w:val="0"/>
        <w:autoSpaceDN w:val="0"/>
        <w:adjustRightInd w:val="0"/>
        <w:spacing w:after="0" w:line="240" w:lineRule="auto"/>
        <w:ind w:left="820" w:hanging="297"/>
        <w:jc w:val="both"/>
        <w:rPr>
          <w:rFonts w:ascii="Times New Roman" w:hAnsi="Times New Roman"/>
          <w:sz w:val="24"/>
          <w:szCs w:val="24"/>
        </w:rPr>
      </w:pPr>
      <w:proofErr w:type="gramStart"/>
      <w:r w:rsidRPr="00DB02A8">
        <w:rPr>
          <w:rFonts w:ascii="Times New Roman" w:hAnsi="Times New Roman"/>
          <w:sz w:val="24"/>
          <w:szCs w:val="24"/>
        </w:rPr>
        <w:t>na</w:t>
      </w:r>
      <w:proofErr w:type="gramEnd"/>
      <w:r w:rsidRPr="00DB02A8">
        <w:rPr>
          <w:rFonts w:ascii="Times New Roman" w:hAnsi="Times New Roman"/>
          <w:sz w:val="24"/>
          <w:szCs w:val="24"/>
        </w:rPr>
        <w:t xml:space="preserve"> službenom jeziku ili jezicima države članice u kojoj se nalazi</w:t>
      </w:r>
      <w:r w:rsidRPr="007B3C1D">
        <w:rPr>
          <w:rFonts w:ascii="Times New Roman" w:hAnsi="Times New Roman"/>
          <w:sz w:val="24"/>
          <w:szCs w:val="24"/>
        </w:rPr>
        <w:t xml:space="preserve"> osigurani depozit. </w:t>
      </w:r>
    </w:p>
    <w:p w:rsidR="00B45B00" w:rsidRPr="007B3C1D" w:rsidRDefault="00B45B00">
      <w:pPr>
        <w:widowControl w:val="0"/>
        <w:autoSpaceDE w:val="0"/>
        <w:autoSpaceDN w:val="0"/>
        <w:adjustRightInd w:val="0"/>
        <w:spacing w:after="0" w:line="240" w:lineRule="auto"/>
        <w:rPr>
          <w:rFonts w:ascii="Times New Roman" w:hAnsi="Times New Roman"/>
          <w:sz w:val="24"/>
          <w:szCs w:val="24"/>
        </w:rPr>
        <w:sectPr w:rsidR="00B45B00" w:rsidRPr="007B3C1D">
          <w:pgSz w:w="11900" w:h="16838"/>
          <w:pgMar w:top="815" w:right="820" w:bottom="819" w:left="840" w:header="720" w:footer="720" w:gutter="0"/>
          <w:cols w:space="720" w:equalWidth="0">
            <w:col w:w="10240"/>
          </w:cols>
          <w:noEndnote/>
        </w:sectPr>
      </w:pPr>
    </w:p>
    <w:p w:rsidR="00B45B00" w:rsidRPr="007B3C1D" w:rsidRDefault="00496079">
      <w:pPr>
        <w:widowControl w:val="0"/>
        <w:tabs>
          <w:tab w:val="left" w:pos="9380"/>
        </w:tabs>
        <w:autoSpaceDE w:val="0"/>
        <w:autoSpaceDN w:val="0"/>
        <w:adjustRightInd w:val="0"/>
        <w:spacing w:after="0" w:line="240" w:lineRule="auto"/>
        <w:rPr>
          <w:rFonts w:ascii="Times New Roman" w:hAnsi="Times New Roman"/>
          <w:sz w:val="24"/>
          <w:szCs w:val="24"/>
        </w:rPr>
      </w:pPr>
      <w:r w:rsidRPr="00496079">
        <w:rPr>
          <w:rFonts w:ascii="Times New Roman" w:hAnsi="Times New Roman"/>
          <w:sz w:val="24"/>
          <w:szCs w:val="24"/>
        </w:rPr>
        <w:lastRenderedPageBreak/>
        <w:t>12.6.2014.</w:t>
      </w:r>
      <w:r>
        <w:rPr>
          <w:rFonts w:ascii="Times New Roman" w:hAnsi="Times New Roman"/>
          <w:sz w:val="24"/>
          <w:szCs w:val="24"/>
        </w:rPr>
        <w:t xml:space="preserve">  </w:t>
      </w:r>
      <w:r w:rsidR="00E94021" w:rsidRPr="007B3C1D">
        <w:rPr>
          <w:rFonts w:ascii="Times New Roman" w:hAnsi="Times New Roman"/>
          <w:sz w:val="24"/>
          <w:szCs w:val="24"/>
        </w:rPr>
        <w:t xml:space="preserve">          </w:t>
      </w:r>
      <w:r w:rsidR="00AC4B04">
        <w:rPr>
          <w:rFonts w:ascii="Times New Roman" w:hAnsi="Times New Roman"/>
          <w:sz w:val="24"/>
          <w:szCs w:val="24"/>
        </w:rPr>
        <w:t xml:space="preserve">            </w:t>
      </w:r>
      <w:r w:rsidR="00854D3D">
        <w:rPr>
          <w:rFonts w:ascii="Times New Roman" w:hAnsi="Times New Roman"/>
          <w:sz w:val="24"/>
          <w:szCs w:val="24"/>
        </w:rPr>
        <w:t xml:space="preserve">  </w:t>
      </w:r>
      <w:r w:rsidR="00AC4B04">
        <w:rPr>
          <w:rFonts w:ascii="Times New Roman" w:hAnsi="Times New Roman"/>
          <w:sz w:val="24"/>
          <w:szCs w:val="24"/>
        </w:rPr>
        <w:t xml:space="preserve">    Službeni list Ev</w:t>
      </w:r>
      <w:r w:rsidR="00E94021" w:rsidRPr="007B3C1D">
        <w:rPr>
          <w:rFonts w:ascii="Times New Roman" w:hAnsi="Times New Roman"/>
          <w:sz w:val="24"/>
          <w:szCs w:val="24"/>
        </w:rPr>
        <w:t>ropske unije</w:t>
      </w:r>
      <w:r>
        <w:rPr>
          <w:rFonts w:ascii="Times New Roman" w:hAnsi="Times New Roman"/>
          <w:sz w:val="24"/>
          <w:szCs w:val="24"/>
        </w:rPr>
        <w:t xml:space="preserve">      </w:t>
      </w:r>
      <w:r w:rsidR="00854D3D">
        <w:rPr>
          <w:rFonts w:ascii="Times New Roman" w:hAnsi="Times New Roman"/>
          <w:sz w:val="24"/>
          <w:szCs w:val="24"/>
        </w:rPr>
        <w:t xml:space="preserve">                                   </w:t>
      </w:r>
      <w:r>
        <w:rPr>
          <w:rFonts w:ascii="Times New Roman" w:hAnsi="Times New Roman"/>
          <w:sz w:val="24"/>
          <w:szCs w:val="24"/>
        </w:rPr>
        <w:t xml:space="preserve">   </w:t>
      </w:r>
      <w:r w:rsidRPr="00496079">
        <w:t xml:space="preserve"> </w:t>
      </w:r>
      <w:r w:rsidRPr="00496079">
        <w:rPr>
          <w:rFonts w:ascii="Times New Roman" w:hAnsi="Times New Roman"/>
          <w:sz w:val="24"/>
          <w:szCs w:val="24"/>
        </w:rPr>
        <w:t xml:space="preserve">L 173/164       </w:t>
      </w:r>
      <w:r w:rsidR="00E94021" w:rsidRPr="007B3C1D">
        <w:rPr>
          <w:rFonts w:ascii="Times New Roman" w:hAnsi="Times New Roman"/>
          <w:sz w:val="24"/>
          <w:szCs w:val="24"/>
        </w:rPr>
        <w:tab/>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80" style="position:absolute;z-index:-21;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AC4B04" w:rsidRDefault="00E94021">
      <w:pPr>
        <w:widowControl w:val="0"/>
        <w:overflowPunct w:val="0"/>
        <w:autoSpaceDE w:val="0"/>
        <w:autoSpaceDN w:val="0"/>
        <w:adjustRightInd w:val="0"/>
        <w:spacing w:after="0" w:line="245" w:lineRule="auto"/>
        <w:ind w:left="500" w:right="500" w:firstLine="2"/>
        <w:rPr>
          <w:rFonts w:ascii="Times New Roman" w:hAnsi="Times New Roman"/>
          <w:sz w:val="24"/>
          <w:szCs w:val="24"/>
        </w:rPr>
      </w:pPr>
      <w:r w:rsidRPr="00AC4B04">
        <w:rPr>
          <w:rFonts w:ascii="Times New Roman" w:hAnsi="Times New Roman"/>
          <w:sz w:val="24"/>
          <w:szCs w:val="24"/>
        </w:rPr>
        <w:t xml:space="preserve">Ako kreditna institucija posluje </w:t>
      </w:r>
      <w:r w:rsidR="00766489" w:rsidRPr="00766489">
        <w:rPr>
          <w:rFonts w:ascii="Times New Roman" w:hAnsi="Times New Roman"/>
          <w:sz w:val="24"/>
          <w:szCs w:val="24"/>
        </w:rPr>
        <w:t>direktno</w:t>
      </w:r>
      <w:r w:rsidR="00766489">
        <w:rPr>
          <w:rFonts w:ascii="Times New Roman" w:hAnsi="Times New Roman"/>
          <w:color w:val="FF0000"/>
          <w:sz w:val="24"/>
          <w:szCs w:val="24"/>
        </w:rPr>
        <w:t xml:space="preserve"> </w:t>
      </w:r>
      <w:r w:rsidRPr="00AC4B04">
        <w:rPr>
          <w:rFonts w:ascii="Times New Roman" w:hAnsi="Times New Roman"/>
          <w:sz w:val="24"/>
          <w:szCs w:val="24"/>
        </w:rPr>
        <w:t xml:space="preserve">u drugoj državi članici u kojoj nije </w:t>
      </w:r>
      <w:r w:rsidRPr="00F87C1A">
        <w:rPr>
          <w:rFonts w:ascii="Times New Roman" w:hAnsi="Times New Roman"/>
          <w:sz w:val="24"/>
          <w:szCs w:val="24"/>
        </w:rPr>
        <w:t xml:space="preserve">osnovala </w:t>
      </w:r>
      <w:r w:rsidR="00F87C1A" w:rsidRPr="00F87C1A">
        <w:rPr>
          <w:rFonts w:ascii="Times New Roman" w:hAnsi="Times New Roman"/>
          <w:sz w:val="24"/>
          <w:szCs w:val="24"/>
        </w:rPr>
        <w:t>filijale</w:t>
      </w:r>
      <w:r w:rsidRPr="00AC4B04">
        <w:rPr>
          <w:rFonts w:ascii="Times New Roman" w:hAnsi="Times New Roman"/>
          <w:sz w:val="24"/>
          <w:szCs w:val="24"/>
        </w:rPr>
        <w:t xml:space="preserve">, informacije se pružaju </w:t>
      </w:r>
      <w:proofErr w:type="gramStart"/>
      <w:r w:rsidRPr="00AC4B04">
        <w:rPr>
          <w:rFonts w:ascii="Times New Roman" w:hAnsi="Times New Roman"/>
          <w:sz w:val="24"/>
          <w:szCs w:val="24"/>
        </w:rPr>
        <w:t>na</w:t>
      </w:r>
      <w:proofErr w:type="gramEnd"/>
      <w:r w:rsidRPr="00AC4B04">
        <w:rPr>
          <w:rFonts w:ascii="Times New Roman" w:hAnsi="Times New Roman"/>
          <w:sz w:val="24"/>
          <w:szCs w:val="24"/>
        </w:rPr>
        <w:t xml:space="preserve"> jeziku koji je deponent odabrao prilikom otvaranja računa.</w:t>
      </w:r>
    </w:p>
    <w:p w:rsidR="00B45B00" w:rsidRPr="00AC4B04" w:rsidRDefault="00B45B00">
      <w:pPr>
        <w:widowControl w:val="0"/>
        <w:autoSpaceDE w:val="0"/>
        <w:autoSpaceDN w:val="0"/>
        <w:adjustRightInd w:val="0"/>
        <w:spacing w:after="0" w:line="200" w:lineRule="exact"/>
        <w:rPr>
          <w:rFonts w:ascii="Times New Roman" w:hAnsi="Times New Roman"/>
          <w:sz w:val="24"/>
          <w:szCs w:val="24"/>
        </w:rPr>
      </w:pPr>
    </w:p>
    <w:p w:rsidR="00B45B00" w:rsidRPr="00AC4B04" w:rsidRDefault="00B45B00">
      <w:pPr>
        <w:widowControl w:val="0"/>
        <w:autoSpaceDE w:val="0"/>
        <w:autoSpaceDN w:val="0"/>
        <w:adjustRightInd w:val="0"/>
        <w:spacing w:after="0" w:line="361" w:lineRule="exact"/>
        <w:rPr>
          <w:rFonts w:ascii="Times New Roman" w:hAnsi="Times New Roman"/>
          <w:sz w:val="24"/>
          <w:szCs w:val="24"/>
        </w:rPr>
      </w:pPr>
    </w:p>
    <w:p w:rsidR="00B45B00" w:rsidRPr="00AC4B04" w:rsidRDefault="00E94021">
      <w:pPr>
        <w:widowControl w:val="0"/>
        <w:numPr>
          <w:ilvl w:val="0"/>
          <w:numId w:val="42"/>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sidRPr="00AC4B04">
        <w:rPr>
          <w:rFonts w:ascii="Times New Roman" w:hAnsi="Times New Roman"/>
          <w:sz w:val="24"/>
          <w:szCs w:val="24"/>
        </w:rPr>
        <w:t>Ne</w:t>
      </w:r>
      <w:r w:rsidR="00AC4B04">
        <w:rPr>
          <w:rFonts w:ascii="Times New Roman" w:hAnsi="Times New Roman"/>
          <w:sz w:val="24"/>
          <w:szCs w:val="24"/>
        </w:rPr>
        <w:t>zavisno</w:t>
      </w:r>
      <w:r w:rsidR="00F87C1A">
        <w:rPr>
          <w:rFonts w:ascii="Times New Roman" w:hAnsi="Times New Roman"/>
          <w:sz w:val="24"/>
          <w:szCs w:val="24"/>
        </w:rPr>
        <w:t xml:space="preserve"> </w:t>
      </w:r>
      <w:proofErr w:type="gramStart"/>
      <w:r w:rsidR="00F87C1A">
        <w:rPr>
          <w:rFonts w:ascii="Times New Roman" w:hAnsi="Times New Roman"/>
          <w:sz w:val="24"/>
          <w:szCs w:val="24"/>
        </w:rPr>
        <w:t>od</w:t>
      </w:r>
      <w:proofErr w:type="gramEnd"/>
      <w:r w:rsidR="00F87C1A">
        <w:rPr>
          <w:rFonts w:ascii="Times New Roman" w:hAnsi="Times New Roman"/>
          <w:sz w:val="24"/>
          <w:szCs w:val="24"/>
        </w:rPr>
        <w:t xml:space="preserve"> roka</w:t>
      </w:r>
      <w:r w:rsidRPr="00AC4B04">
        <w:rPr>
          <w:rFonts w:ascii="Times New Roman" w:hAnsi="Times New Roman"/>
          <w:sz w:val="24"/>
          <w:szCs w:val="24"/>
        </w:rPr>
        <w:t xml:space="preserve"> utvrđ</w:t>
      </w:r>
      <w:r w:rsidR="00F87C1A">
        <w:rPr>
          <w:rFonts w:ascii="Times New Roman" w:hAnsi="Times New Roman"/>
          <w:sz w:val="24"/>
          <w:szCs w:val="24"/>
        </w:rPr>
        <w:t>enog</w:t>
      </w:r>
      <w:r w:rsidR="00AC4B04">
        <w:rPr>
          <w:rFonts w:ascii="Times New Roman" w:hAnsi="Times New Roman"/>
          <w:sz w:val="24"/>
          <w:szCs w:val="24"/>
        </w:rPr>
        <w:t xml:space="preserve"> u stav</w:t>
      </w:r>
      <w:r w:rsidRPr="00AC4B04">
        <w:rPr>
          <w:rFonts w:ascii="Times New Roman" w:hAnsi="Times New Roman"/>
          <w:sz w:val="24"/>
          <w:szCs w:val="24"/>
        </w:rPr>
        <w:t xml:space="preserve">u 1. </w:t>
      </w:r>
      <w:proofErr w:type="gramStart"/>
      <w:r w:rsidRPr="00AC4B04">
        <w:rPr>
          <w:rFonts w:ascii="Times New Roman" w:hAnsi="Times New Roman"/>
          <w:sz w:val="24"/>
          <w:szCs w:val="24"/>
        </w:rPr>
        <w:t>ovog</w:t>
      </w:r>
      <w:proofErr w:type="gramEnd"/>
      <w:r w:rsidRPr="00AC4B04">
        <w:rPr>
          <w:rFonts w:ascii="Times New Roman" w:hAnsi="Times New Roman"/>
          <w:sz w:val="24"/>
          <w:szCs w:val="24"/>
        </w:rPr>
        <w:t xml:space="preserve"> č</w:t>
      </w:r>
      <w:r w:rsidR="00AC4B04">
        <w:rPr>
          <w:rFonts w:ascii="Times New Roman" w:hAnsi="Times New Roman"/>
          <w:sz w:val="24"/>
          <w:szCs w:val="24"/>
        </w:rPr>
        <w:t>lan</w:t>
      </w:r>
      <w:r w:rsidRPr="00AC4B04">
        <w:rPr>
          <w:rFonts w:ascii="Times New Roman" w:hAnsi="Times New Roman"/>
          <w:sz w:val="24"/>
          <w:szCs w:val="24"/>
        </w:rPr>
        <w:t>a, u slučajevima kada je deponent ili bilo koja osoba koja ima pravo na ili interes u odnosu prema iznosima koji se drže na računu optužena za kažnjivu radnju koja proizlazi iz pranja novca u smislu č</w:t>
      </w:r>
      <w:r w:rsidR="00AC4B04">
        <w:rPr>
          <w:rFonts w:ascii="Times New Roman" w:hAnsi="Times New Roman"/>
          <w:sz w:val="24"/>
          <w:szCs w:val="24"/>
        </w:rPr>
        <w:t xml:space="preserve">lana 1. </w:t>
      </w:r>
      <w:proofErr w:type="gramStart"/>
      <w:r w:rsidR="00AC4B04">
        <w:rPr>
          <w:rFonts w:ascii="Times New Roman" w:hAnsi="Times New Roman"/>
          <w:sz w:val="24"/>
          <w:szCs w:val="24"/>
        </w:rPr>
        <w:t>stav</w:t>
      </w:r>
      <w:r w:rsidRPr="00AC4B04">
        <w:rPr>
          <w:rFonts w:ascii="Times New Roman" w:hAnsi="Times New Roman"/>
          <w:sz w:val="24"/>
          <w:szCs w:val="24"/>
        </w:rPr>
        <w:t>a</w:t>
      </w:r>
      <w:proofErr w:type="gramEnd"/>
      <w:r w:rsidRPr="00AC4B04">
        <w:rPr>
          <w:rFonts w:ascii="Times New Roman" w:hAnsi="Times New Roman"/>
          <w:sz w:val="24"/>
          <w:szCs w:val="24"/>
        </w:rPr>
        <w:t xml:space="preserve"> 2</w:t>
      </w:r>
      <w:r w:rsidR="00F87C1A">
        <w:rPr>
          <w:rFonts w:ascii="Times New Roman" w:hAnsi="Times New Roman"/>
          <w:sz w:val="24"/>
          <w:szCs w:val="24"/>
        </w:rPr>
        <w:t xml:space="preserve">. Direktive 2005/60/EZ </w:t>
      </w:r>
      <w:proofErr w:type="gramStart"/>
      <w:r w:rsidR="00F87C1A">
        <w:rPr>
          <w:rFonts w:ascii="Times New Roman" w:hAnsi="Times New Roman"/>
          <w:sz w:val="24"/>
          <w:szCs w:val="24"/>
        </w:rPr>
        <w:t>ili</w:t>
      </w:r>
      <w:proofErr w:type="gramEnd"/>
      <w:r w:rsidR="00F87C1A">
        <w:rPr>
          <w:rFonts w:ascii="Times New Roman" w:hAnsi="Times New Roman"/>
          <w:sz w:val="24"/>
          <w:szCs w:val="24"/>
        </w:rPr>
        <w:t xml:space="preserve"> je sa tim</w:t>
      </w:r>
      <w:r w:rsidRPr="00AC4B04">
        <w:rPr>
          <w:rFonts w:ascii="Times New Roman" w:hAnsi="Times New Roman"/>
          <w:sz w:val="24"/>
          <w:szCs w:val="24"/>
        </w:rPr>
        <w:t xml:space="preserve"> povezana, SOD može do do</w:t>
      </w:r>
      <w:r w:rsidR="00AC4B04">
        <w:rPr>
          <w:rFonts w:ascii="Times New Roman" w:hAnsi="Times New Roman"/>
          <w:sz w:val="24"/>
          <w:szCs w:val="24"/>
        </w:rPr>
        <w:t>nošenja sudske presude suspendov</w:t>
      </w:r>
      <w:r w:rsidRPr="00AC4B04">
        <w:rPr>
          <w:rFonts w:ascii="Times New Roman" w:hAnsi="Times New Roman"/>
          <w:sz w:val="24"/>
          <w:szCs w:val="24"/>
        </w:rPr>
        <w:t xml:space="preserve">ati svako plaćanje za deponenta o kojem je riječ. </w:t>
      </w:r>
    </w:p>
    <w:p w:rsidR="00B45B00" w:rsidRPr="00AC4B04" w:rsidRDefault="00B45B00">
      <w:pPr>
        <w:widowControl w:val="0"/>
        <w:autoSpaceDE w:val="0"/>
        <w:autoSpaceDN w:val="0"/>
        <w:adjustRightInd w:val="0"/>
        <w:spacing w:after="0" w:line="200" w:lineRule="exact"/>
        <w:rPr>
          <w:rFonts w:ascii="Times New Roman" w:hAnsi="Times New Roman"/>
          <w:sz w:val="24"/>
          <w:szCs w:val="24"/>
        </w:rPr>
      </w:pPr>
    </w:p>
    <w:p w:rsidR="00B45B00" w:rsidRPr="00AC4B04" w:rsidRDefault="00B45B00">
      <w:pPr>
        <w:widowControl w:val="0"/>
        <w:autoSpaceDE w:val="0"/>
        <w:autoSpaceDN w:val="0"/>
        <w:adjustRightInd w:val="0"/>
        <w:spacing w:after="0" w:line="366" w:lineRule="exact"/>
        <w:rPr>
          <w:rFonts w:ascii="Times New Roman" w:hAnsi="Times New Roman"/>
          <w:sz w:val="24"/>
          <w:szCs w:val="24"/>
        </w:rPr>
      </w:pPr>
    </w:p>
    <w:p w:rsidR="00B45B00" w:rsidRPr="00AC4B04" w:rsidRDefault="00E94021">
      <w:pPr>
        <w:widowControl w:val="0"/>
        <w:numPr>
          <w:ilvl w:val="0"/>
          <w:numId w:val="42"/>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AC4B04">
        <w:rPr>
          <w:rFonts w:ascii="Times New Roman" w:hAnsi="Times New Roman"/>
          <w:sz w:val="24"/>
          <w:szCs w:val="24"/>
        </w:rPr>
        <w:t xml:space="preserve">Isplate se ne </w:t>
      </w:r>
      <w:r w:rsidR="00AC4B04">
        <w:rPr>
          <w:rFonts w:ascii="Times New Roman" w:hAnsi="Times New Roman"/>
          <w:sz w:val="24"/>
          <w:szCs w:val="24"/>
        </w:rPr>
        <w:t>s</w:t>
      </w:r>
      <w:r w:rsidRPr="00AC4B04">
        <w:rPr>
          <w:rFonts w:ascii="Times New Roman" w:hAnsi="Times New Roman"/>
          <w:sz w:val="24"/>
          <w:szCs w:val="24"/>
        </w:rPr>
        <w:t xml:space="preserve">provode ako nije bilo transakcija u odnosu </w:t>
      </w:r>
      <w:proofErr w:type="gramStart"/>
      <w:r w:rsidRPr="00AC4B04">
        <w:rPr>
          <w:rFonts w:ascii="Times New Roman" w:hAnsi="Times New Roman"/>
          <w:sz w:val="24"/>
          <w:szCs w:val="24"/>
        </w:rPr>
        <w:t>na</w:t>
      </w:r>
      <w:proofErr w:type="gramEnd"/>
      <w:r w:rsidRPr="00AC4B04">
        <w:rPr>
          <w:rFonts w:ascii="Times New Roman" w:hAnsi="Times New Roman"/>
          <w:sz w:val="24"/>
          <w:szCs w:val="24"/>
        </w:rPr>
        <w:t xml:space="preserve"> depozit u posljednja 24 mjeseca i ako je vrijednost depozita niža od administrativnih troškova koji bi </w:t>
      </w:r>
      <w:r w:rsidR="00AC4B04">
        <w:rPr>
          <w:rFonts w:ascii="Times New Roman" w:hAnsi="Times New Roman"/>
          <w:sz w:val="24"/>
          <w:szCs w:val="24"/>
        </w:rPr>
        <w:t>s</w:t>
      </w:r>
      <w:r w:rsidRPr="00AC4B04">
        <w:rPr>
          <w:rFonts w:ascii="Times New Roman" w:hAnsi="Times New Roman"/>
          <w:sz w:val="24"/>
          <w:szCs w:val="24"/>
        </w:rPr>
        <w:t xml:space="preserve">provođenjem takve isplate nastali za SOD. </w:t>
      </w:r>
    </w:p>
    <w:p w:rsidR="00B45B00" w:rsidRPr="00AC4B04" w:rsidRDefault="00B45B00">
      <w:pPr>
        <w:widowControl w:val="0"/>
        <w:autoSpaceDE w:val="0"/>
        <w:autoSpaceDN w:val="0"/>
        <w:adjustRightInd w:val="0"/>
        <w:spacing w:after="0" w:line="200" w:lineRule="exact"/>
        <w:rPr>
          <w:rFonts w:ascii="Times New Roman" w:hAnsi="Times New Roman"/>
          <w:sz w:val="24"/>
          <w:szCs w:val="24"/>
        </w:rPr>
      </w:pPr>
    </w:p>
    <w:p w:rsidR="00B45B00" w:rsidRPr="00AC4B04" w:rsidRDefault="00B45B00">
      <w:pPr>
        <w:widowControl w:val="0"/>
        <w:autoSpaceDE w:val="0"/>
        <w:autoSpaceDN w:val="0"/>
        <w:adjustRightInd w:val="0"/>
        <w:spacing w:after="0" w:line="360" w:lineRule="exact"/>
        <w:rPr>
          <w:rFonts w:ascii="Times New Roman" w:hAnsi="Times New Roman"/>
          <w:sz w:val="24"/>
          <w:szCs w:val="24"/>
        </w:rPr>
      </w:pPr>
    </w:p>
    <w:p w:rsidR="00B45B00" w:rsidRPr="00AC4B04"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AC4B04">
        <w:rPr>
          <w:rFonts w:ascii="Times New Roman" w:hAnsi="Times New Roman"/>
          <w:i/>
          <w:iCs/>
          <w:sz w:val="24"/>
          <w:szCs w:val="24"/>
        </w:rPr>
        <w:t>Č</w:t>
      </w:r>
      <w:r w:rsidR="00AC4B04">
        <w:rPr>
          <w:rFonts w:ascii="Times New Roman" w:hAnsi="Times New Roman"/>
          <w:i/>
          <w:iCs/>
          <w:sz w:val="24"/>
          <w:szCs w:val="24"/>
        </w:rPr>
        <w:t>lan</w:t>
      </w:r>
      <w:r w:rsidRPr="00AC4B04">
        <w:rPr>
          <w:rFonts w:ascii="Times New Roman" w:hAnsi="Times New Roman"/>
          <w:i/>
          <w:iCs/>
          <w:sz w:val="24"/>
          <w:szCs w:val="24"/>
        </w:rPr>
        <w:t xml:space="preserve"> 9.</w:t>
      </w:r>
      <w:proofErr w:type="gramEnd"/>
    </w:p>
    <w:p w:rsidR="00B45B00" w:rsidRPr="00AC4B04" w:rsidRDefault="00B45B00">
      <w:pPr>
        <w:widowControl w:val="0"/>
        <w:autoSpaceDE w:val="0"/>
        <w:autoSpaceDN w:val="0"/>
        <w:adjustRightInd w:val="0"/>
        <w:spacing w:after="0" w:line="116" w:lineRule="exact"/>
        <w:rPr>
          <w:rFonts w:ascii="Times New Roman" w:hAnsi="Times New Roman"/>
          <w:sz w:val="24"/>
          <w:szCs w:val="24"/>
        </w:rPr>
      </w:pPr>
    </w:p>
    <w:p w:rsidR="00B45B00" w:rsidRPr="00AC4B04" w:rsidRDefault="00E94021">
      <w:pPr>
        <w:widowControl w:val="0"/>
        <w:autoSpaceDE w:val="0"/>
        <w:autoSpaceDN w:val="0"/>
        <w:adjustRightInd w:val="0"/>
        <w:spacing w:after="0" w:line="240" w:lineRule="auto"/>
        <w:ind w:left="4060"/>
        <w:rPr>
          <w:rFonts w:ascii="Times New Roman" w:hAnsi="Times New Roman"/>
          <w:sz w:val="24"/>
          <w:szCs w:val="24"/>
        </w:rPr>
      </w:pPr>
      <w:r w:rsidRPr="00AC4B04">
        <w:rPr>
          <w:rFonts w:ascii="Times New Roman" w:hAnsi="Times New Roman"/>
          <w:b/>
          <w:bCs/>
          <w:sz w:val="24"/>
          <w:szCs w:val="24"/>
        </w:rPr>
        <w:t xml:space="preserve">Potraživanja </w:t>
      </w:r>
      <w:proofErr w:type="gramStart"/>
      <w:r w:rsidRPr="00AC4B04">
        <w:rPr>
          <w:rFonts w:ascii="Times New Roman" w:hAnsi="Times New Roman"/>
          <w:b/>
          <w:bCs/>
          <w:sz w:val="24"/>
          <w:szCs w:val="24"/>
        </w:rPr>
        <w:t>od</w:t>
      </w:r>
      <w:proofErr w:type="gramEnd"/>
      <w:r w:rsidRPr="00AC4B04">
        <w:rPr>
          <w:rFonts w:ascii="Times New Roman" w:hAnsi="Times New Roman"/>
          <w:b/>
          <w:bCs/>
          <w:sz w:val="24"/>
          <w:szCs w:val="24"/>
        </w:rPr>
        <w:t xml:space="preserve"> SOD-ova</w:t>
      </w:r>
    </w:p>
    <w:p w:rsidR="00B45B00" w:rsidRPr="00AC4B04" w:rsidRDefault="00B45B00">
      <w:pPr>
        <w:widowControl w:val="0"/>
        <w:autoSpaceDE w:val="0"/>
        <w:autoSpaceDN w:val="0"/>
        <w:adjustRightInd w:val="0"/>
        <w:spacing w:after="0" w:line="128" w:lineRule="exact"/>
        <w:rPr>
          <w:rFonts w:ascii="Times New Roman" w:hAnsi="Times New Roman"/>
          <w:sz w:val="24"/>
          <w:szCs w:val="24"/>
        </w:rPr>
      </w:pPr>
    </w:p>
    <w:p w:rsidR="00B45B00" w:rsidRPr="00AC4B04" w:rsidRDefault="00E94021">
      <w:pPr>
        <w:widowControl w:val="0"/>
        <w:numPr>
          <w:ilvl w:val="0"/>
          <w:numId w:val="43"/>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sidRPr="00AC4B04">
        <w:rPr>
          <w:rFonts w:ascii="Times New Roman" w:hAnsi="Times New Roman"/>
          <w:sz w:val="24"/>
          <w:szCs w:val="24"/>
        </w:rPr>
        <w:t xml:space="preserve">Države članice osiguravaju da prava deponenata </w:t>
      </w:r>
      <w:proofErr w:type="gramStart"/>
      <w:r w:rsidRPr="00AC4B04">
        <w:rPr>
          <w:rFonts w:ascii="Times New Roman" w:hAnsi="Times New Roman"/>
          <w:sz w:val="24"/>
          <w:szCs w:val="24"/>
        </w:rPr>
        <w:t>na</w:t>
      </w:r>
      <w:proofErr w:type="gramEnd"/>
      <w:r w:rsidR="00F87C1A">
        <w:rPr>
          <w:rFonts w:ascii="Times New Roman" w:hAnsi="Times New Roman"/>
          <w:sz w:val="24"/>
          <w:szCs w:val="24"/>
        </w:rPr>
        <w:t xml:space="preserve"> naknadu mogu biti predmet</w:t>
      </w:r>
      <w:r w:rsidRPr="00AC4B04">
        <w:rPr>
          <w:rFonts w:ascii="Times New Roman" w:hAnsi="Times New Roman"/>
          <w:sz w:val="24"/>
          <w:szCs w:val="24"/>
        </w:rPr>
        <w:t xml:space="preserve"> pravnog sredstva protiv SOD-a. </w:t>
      </w:r>
    </w:p>
    <w:p w:rsidR="00B45B00" w:rsidRPr="00AC4B04" w:rsidRDefault="00B45B00">
      <w:pPr>
        <w:widowControl w:val="0"/>
        <w:autoSpaceDE w:val="0"/>
        <w:autoSpaceDN w:val="0"/>
        <w:adjustRightInd w:val="0"/>
        <w:spacing w:after="0" w:line="200" w:lineRule="exact"/>
        <w:rPr>
          <w:rFonts w:ascii="Times New Roman" w:hAnsi="Times New Roman"/>
          <w:sz w:val="24"/>
          <w:szCs w:val="24"/>
        </w:rPr>
      </w:pPr>
    </w:p>
    <w:p w:rsidR="00B45B00" w:rsidRPr="00AC4B04" w:rsidRDefault="00B45B00">
      <w:pPr>
        <w:widowControl w:val="0"/>
        <w:autoSpaceDE w:val="0"/>
        <w:autoSpaceDN w:val="0"/>
        <w:adjustRightInd w:val="0"/>
        <w:spacing w:after="0" w:line="377" w:lineRule="exact"/>
        <w:rPr>
          <w:rFonts w:ascii="Times New Roman" w:hAnsi="Times New Roman"/>
          <w:sz w:val="24"/>
          <w:szCs w:val="24"/>
        </w:rPr>
      </w:pPr>
    </w:p>
    <w:p w:rsidR="00B45B00" w:rsidRPr="00AC4B04" w:rsidRDefault="00E94021">
      <w:pPr>
        <w:widowControl w:val="0"/>
        <w:numPr>
          <w:ilvl w:val="0"/>
          <w:numId w:val="43"/>
        </w:numPr>
        <w:tabs>
          <w:tab w:val="clear" w:pos="720"/>
          <w:tab w:val="num" w:pos="932"/>
        </w:tabs>
        <w:overflowPunct w:val="0"/>
        <w:autoSpaceDE w:val="0"/>
        <w:autoSpaceDN w:val="0"/>
        <w:adjustRightInd w:val="0"/>
        <w:spacing w:after="0" w:line="236" w:lineRule="auto"/>
        <w:ind w:left="500" w:right="500" w:firstLine="3"/>
        <w:jc w:val="both"/>
        <w:rPr>
          <w:rFonts w:ascii="Times New Roman" w:hAnsi="Times New Roman"/>
          <w:sz w:val="24"/>
          <w:szCs w:val="24"/>
        </w:rPr>
      </w:pPr>
      <w:r w:rsidRPr="00AC4B04">
        <w:rPr>
          <w:rFonts w:ascii="Times New Roman" w:hAnsi="Times New Roman"/>
          <w:sz w:val="24"/>
          <w:szCs w:val="24"/>
        </w:rPr>
        <w:t xml:space="preserve">Ne dovodeći u pitanje prava koja on može imati prema nacionalnom pravu, SOD koji </w:t>
      </w:r>
      <w:r w:rsidR="00F87C1A">
        <w:rPr>
          <w:rFonts w:ascii="Times New Roman" w:hAnsi="Times New Roman"/>
          <w:sz w:val="24"/>
          <w:szCs w:val="24"/>
        </w:rPr>
        <w:t>s</w:t>
      </w:r>
      <w:r w:rsidRPr="00AC4B04">
        <w:rPr>
          <w:rFonts w:ascii="Times New Roman" w:hAnsi="Times New Roman"/>
          <w:sz w:val="24"/>
          <w:szCs w:val="24"/>
        </w:rPr>
        <w:t xml:space="preserve">provodi isplate u okviru osiguranja depozita unutar nacionalnog okvira ima pravo </w:t>
      </w:r>
      <w:proofErr w:type="gramStart"/>
      <w:r w:rsidRPr="00AC4B04">
        <w:rPr>
          <w:rFonts w:ascii="Times New Roman" w:hAnsi="Times New Roman"/>
          <w:sz w:val="24"/>
          <w:szCs w:val="24"/>
        </w:rPr>
        <w:t>na</w:t>
      </w:r>
      <w:proofErr w:type="gramEnd"/>
      <w:r w:rsidRPr="00AC4B04">
        <w:rPr>
          <w:rFonts w:ascii="Times New Roman" w:hAnsi="Times New Roman"/>
          <w:sz w:val="24"/>
          <w:szCs w:val="24"/>
        </w:rPr>
        <w:t xml:space="preserve"> subrogaciju u prava deponenata u postupcima likvidacije ili reorganizacije u iznosu koji je jednak njihovim isplatama deponentima. Ako SOD </w:t>
      </w:r>
      <w:r w:rsidR="00F87C1A">
        <w:rPr>
          <w:rFonts w:ascii="Times New Roman" w:hAnsi="Times New Roman"/>
          <w:sz w:val="24"/>
          <w:szCs w:val="24"/>
        </w:rPr>
        <w:t>s</w:t>
      </w:r>
      <w:r w:rsidRPr="00AC4B04">
        <w:rPr>
          <w:rFonts w:ascii="Times New Roman" w:hAnsi="Times New Roman"/>
          <w:sz w:val="24"/>
          <w:szCs w:val="24"/>
        </w:rPr>
        <w:t>provodi isplate u kontekstu postupaka sanacije, uključujući primjenu alata za s</w:t>
      </w:r>
      <w:r w:rsidR="00F87C1A">
        <w:rPr>
          <w:rFonts w:ascii="Times New Roman" w:hAnsi="Times New Roman"/>
          <w:sz w:val="24"/>
          <w:szCs w:val="24"/>
        </w:rPr>
        <w:t>anaciju ili izvršavanje sanacionih ovlašćenja u skladu s član</w:t>
      </w:r>
      <w:r w:rsidRPr="00AC4B04">
        <w:rPr>
          <w:rFonts w:ascii="Times New Roman" w:hAnsi="Times New Roman"/>
          <w:sz w:val="24"/>
          <w:szCs w:val="24"/>
        </w:rPr>
        <w:t xml:space="preserve">om </w:t>
      </w:r>
      <w:proofErr w:type="gramStart"/>
      <w:r w:rsidRPr="00AC4B04">
        <w:rPr>
          <w:rFonts w:ascii="Times New Roman" w:hAnsi="Times New Roman"/>
          <w:sz w:val="24"/>
          <w:szCs w:val="24"/>
        </w:rPr>
        <w:t>11.,</w:t>
      </w:r>
      <w:proofErr w:type="gramEnd"/>
      <w:r w:rsidRPr="00AC4B04">
        <w:rPr>
          <w:rFonts w:ascii="Times New Roman" w:hAnsi="Times New Roman"/>
          <w:sz w:val="24"/>
          <w:szCs w:val="24"/>
        </w:rPr>
        <w:t xml:space="preserve"> taj SOD ima pravo od odgovarajuće kreditne institucije potraživati iznos jednak njegovim isplatama. To je potraživanje </w:t>
      </w:r>
      <w:proofErr w:type="gramStart"/>
      <w:r w:rsidRPr="00AC4B04">
        <w:rPr>
          <w:rFonts w:ascii="Times New Roman" w:hAnsi="Times New Roman"/>
          <w:sz w:val="24"/>
          <w:szCs w:val="24"/>
        </w:rPr>
        <w:t>na</w:t>
      </w:r>
      <w:proofErr w:type="gramEnd"/>
      <w:r w:rsidRPr="00AC4B04">
        <w:rPr>
          <w:rFonts w:ascii="Times New Roman" w:hAnsi="Times New Roman"/>
          <w:sz w:val="24"/>
          <w:szCs w:val="24"/>
        </w:rPr>
        <w:t xml:space="preserve"> istoj </w:t>
      </w:r>
      <w:r w:rsidR="00F87C1A">
        <w:rPr>
          <w:rFonts w:ascii="Times New Roman" w:hAnsi="Times New Roman"/>
          <w:sz w:val="24"/>
          <w:szCs w:val="24"/>
        </w:rPr>
        <w:t>visin</w:t>
      </w:r>
      <w:r w:rsidRPr="00AC4B04">
        <w:rPr>
          <w:rFonts w:ascii="Times New Roman" w:hAnsi="Times New Roman"/>
          <w:sz w:val="24"/>
          <w:szCs w:val="24"/>
        </w:rPr>
        <w:t xml:space="preserve">i kao osigurani depoziti prema nacionalnom pravu koje uređuje uobičajeni stečajni postupak kako je određen u Direktivi 2014/59/EU. </w:t>
      </w:r>
    </w:p>
    <w:p w:rsidR="00B45B00" w:rsidRPr="00AC4B04" w:rsidRDefault="00B45B00">
      <w:pPr>
        <w:widowControl w:val="0"/>
        <w:autoSpaceDE w:val="0"/>
        <w:autoSpaceDN w:val="0"/>
        <w:adjustRightInd w:val="0"/>
        <w:spacing w:after="0" w:line="200" w:lineRule="exact"/>
        <w:rPr>
          <w:rFonts w:ascii="Times New Roman" w:hAnsi="Times New Roman"/>
          <w:sz w:val="24"/>
          <w:szCs w:val="24"/>
        </w:rPr>
      </w:pPr>
    </w:p>
    <w:p w:rsidR="00B45B00" w:rsidRPr="00AC4B04" w:rsidRDefault="00B45B00">
      <w:pPr>
        <w:widowControl w:val="0"/>
        <w:autoSpaceDE w:val="0"/>
        <w:autoSpaceDN w:val="0"/>
        <w:adjustRightInd w:val="0"/>
        <w:spacing w:after="0" w:line="367" w:lineRule="exact"/>
        <w:rPr>
          <w:rFonts w:ascii="Times New Roman" w:hAnsi="Times New Roman"/>
          <w:sz w:val="24"/>
          <w:szCs w:val="24"/>
        </w:rPr>
      </w:pPr>
    </w:p>
    <w:p w:rsidR="00B45B00" w:rsidRPr="00AC4B04" w:rsidRDefault="00E94021">
      <w:pPr>
        <w:widowControl w:val="0"/>
        <w:numPr>
          <w:ilvl w:val="0"/>
          <w:numId w:val="43"/>
        </w:numPr>
        <w:tabs>
          <w:tab w:val="clear" w:pos="720"/>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AC4B04">
        <w:rPr>
          <w:rFonts w:ascii="Times New Roman" w:hAnsi="Times New Roman"/>
          <w:sz w:val="24"/>
          <w:szCs w:val="24"/>
        </w:rPr>
        <w:t xml:space="preserve">Države članice mogu ograničiti vrijeme u kojem deponenti kojima SOD nije isplatio </w:t>
      </w:r>
      <w:proofErr w:type="gramStart"/>
      <w:r w:rsidRPr="00AC4B04">
        <w:rPr>
          <w:rFonts w:ascii="Times New Roman" w:hAnsi="Times New Roman"/>
          <w:sz w:val="24"/>
          <w:szCs w:val="24"/>
        </w:rPr>
        <w:t>ili</w:t>
      </w:r>
      <w:proofErr w:type="gramEnd"/>
      <w:r w:rsidRPr="00AC4B04">
        <w:rPr>
          <w:rFonts w:ascii="Times New Roman" w:hAnsi="Times New Roman"/>
          <w:sz w:val="24"/>
          <w:szCs w:val="24"/>
        </w:rPr>
        <w:t xml:space="preserve"> priznao depozi</w:t>
      </w:r>
      <w:r w:rsidR="00F87C1A">
        <w:rPr>
          <w:rFonts w:ascii="Times New Roman" w:hAnsi="Times New Roman"/>
          <w:sz w:val="24"/>
          <w:szCs w:val="24"/>
        </w:rPr>
        <w:t>te u rokovima navedenima u član</w:t>
      </w:r>
      <w:r w:rsidRPr="00AC4B04">
        <w:rPr>
          <w:rFonts w:ascii="Times New Roman" w:hAnsi="Times New Roman"/>
          <w:sz w:val="24"/>
          <w:szCs w:val="24"/>
        </w:rPr>
        <w:t xml:space="preserve">u 8. </w:t>
      </w:r>
      <w:proofErr w:type="gramStart"/>
      <w:r w:rsidRPr="00AC4B04">
        <w:rPr>
          <w:rFonts w:ascii="Times New Roman" w:hAnsi="Times New Roman"/>
          <w:sz w:val="24"/>
          <w:szCs w:val="24"/>
        </w:rPr>
        <w:t>stav</w:t>
      </w:r>
      <w:r w:rsidR="00F87C1A">
        <w:rPr>
          <w:rFonts w:ascii="Times New Roman" w:hAnsi="Times New Roman"/>
          <w:sz w:val="24"/>
          <w:szCs w:val="24"/>
        </w:rPr>
        <w:t>ov</w:t>
      </w:r>
      <w:r w:rsidRPr="00AC4B04">
        <w:rPr>
          <w:rFonts w:ascii="Times New Roman" w:hAnsi="Times New Roman"/>
          <w:sz w:val="24"/>
          <w:szCs w:val="24"/>
        </w:rPr>
        <w:t>ima</w:t>
      </w:r>
      <w:proofErr w:type="gramEnd"/>
      <w:r w:rsidRPr="00AC4B04">
        <w:rPr>
          <w:rFonts w:ascii="Times New Roman" w:hAnsi="Times New Roman"/>
          <w:sz w:val="24"/>
          <w:szCs w:val="24"/>
        </w:rPr>
        <w:t xml:space="preserve"> 1. </w:t>
      </w:r>
      <w:proofErr w:type="gramStart"/>
      <w:r w:rsidRPr="00AC4B04">
        <w:rPr>
          <w:rFonts w:ascii="Times New Roman" w:hAnsi="Times New Roman"/>
          <w:sz w:val="24"/>
          <w:szCs w:val="24"/>
        </w:rPr>
        <w:t>i</w:t>
      </w:r>
      <w:proofErr w:type="gramEnd"/>
      <w:r w:rsidRPr="00AC4B04">
        <w:rPr>
          <w:rFonts w:ascii="Times New Roman" w:hAnsi="Times New Roman"/>
          <w:sz w:val="24"/>
          <w:szCs w:val="24"/>
        </w:rPr>
        <w:t xml:space="preserve"> 3. </w:t>
      </w:r>
      <w:proofErr w:type="gramStart"/>
      <w:r w:rsidRPr="00AC4B04">
        <w:rPr>
          <w:rFonts w:ascii="Times New Roman" w:hAnsi="Times New Roman"/>
          <w:sz w:val="24"/>
          <w:szCs w:val="24"/>
        </w:rPr>
        <w:t>mogu</w:t>
      </w:r>
      <w:proofErr w:type="gramEnd"/>
      <w:r w:rsidRPr="00AC4B04">
        <w:rPr>
          <w:rFonts w:ascii="Times New Roman" w:hAnsi="Times New Roman"/>
          <w:sz w:val="24"/>
          <w:szCs w:val="24"/>
        </w:rPr>
        <w:t xml:space="preserve"> potraživati isplatu svojih depozita. </w:t>
      </w:r>
    </w:p>
    <w:p w:rsidR="00B45B00" w:rsidRPr="00AC4B04" w:rsidRDefault="00B45B00">
      <w:pPr>
        <w:widowControl w:val="0"/>
        <w:autoSpaceDE w:val="0"/>
        <w:autoSpaceDN w:val="0"/>
        <w:adjustRightInd w:val="0"/>
        <w:spacing w:after="0" w:line="200" w:lineRule="exact"/>
        <w:rPr>
          <w:rFonts w:ascii="Times New Roman" w:hAnsi="Times New Roman"/>
          <w:sz w:val="24"/>
          <w:szCs w:val="24"/>
        </w:rPr>
      </w:pPr>
    </w:p>
    <w:p w:rsidR="00B45B00" w:rsidRPr="00AC4B04" w:rsidRDefault="00B45B00">
      <w:pPr>
        <w:widowControl w:val="0"/>
        <w:autoSpaceDE w:val="0"/>
        <w:autoSpaceDN w:val="0"/>
        <w:adjustRightInd w:val="0"/>
        <w:spacing w:after="0" w:line="361" w:lineRule="exact"/>
        <w:rPr>
          <w:rFonts w:ascii="Times New Roman" w:hAnsi="Times New Roman"/>
          <w:sz w:val="24"/>
          <w:szCs w:val="24"/>
        </w:rPr>
      </w:pPr>
    </w:p>
    <w:p w:rsidR="00B45B00" w:rsidRPr="00AC4B04" w:rsidRDefault="00E94021">
      <w:pPr>
        <w:widowControl w:val="0"/>
        <w:autoSpaceDE w:val="0"/>
        <w:autoSpaceDN w:val="0"/>
        <w:adjustRightInd w:val="0"/>
        <w:spacing w:after="0" w:line="240" w:lineRule="auto"/>
        <w:ind w:left="4720"/>
        <w:rPr>
          <w:rFonts w:ascii="Times New Roman" w:hAnsi="Times New Roman"/>
          <w:sz w:val="24"/>
          <w:szCs w:val="24"/>
        </w:rPr>
      </w:pPr>
      <w:proofErr w:type="gramStart"/>
      <w:r w:rsidRPr="00AC4B04">
        <w:rPr>
          <w:rFonts w:ascii="Times New Roman" w:hAnsi="Times New Roman"/>
          <w:i/>
          <w:iCs/>
          <w:sz w:val="24"/>
          <w:szCs w:val="24"/>
        </w:rPr>
        <w:t>Č</w:t>
      </w:r>
      <w:r w:rsidR="00AC4B04">
        <w:rPr>
          <w:rFonts w:ascii="Times New Roman" w:hAnsi="Times New Roman"/>
          <w:i/>
          <w:iCs/>
          <w:sz w:val="24"/>
          <w:szCs w:val="24"/>
        </w:rPr>
        <w:t>lan</w:t>
      </w:r>
      <w:r w:rsidR="00F87C1A">
        <w:rPr>
          <w:rFonts w:ascii="Times New Roman" w:hAnsi="Times New Roman"/>
          <w:i/>
          <w:iCs/>
          <w:sz w:val="24"/>
          <w:szCs w:val="24"/>
        </w:rPr>
        <w:t xml:space="preserve"> </w:t>
      </w:r>
      <w:r w:rsidRPr="00AC4B04">
        <w:rPr>
          <w:rFonts w:ascii="Times New Roman" w:hAnsi="Times New Roman"/>
          <w:i/>
          <w:iCs/>
          <w:sz w:val="24"/>
          <w:szCs w:val="24"/>
        </w:rPr>
        <w:t>10.</w:t>
      </w:r>
      <w:proofErr w:type="gramEnd"/>
    </w:p>
    <w:p w:rsidR="00B45B00" w:rsidRPr="00AC4B04" w:rsidRDefault="00B45B00">
      <w:pPr>
        <w:widowControl w:val="0"/>
        <w:autoSpaceDE w:val="0"/>
        <w:autoSpaceDN w:val="0"/>
        <w:adjustRightInd w:val="0"/>
        <w:spacing w:after="0" w:line="116" w:lineRule="exact"/>
        <w:rPr>
          <w:rFonts w:ascii="Times New Roman" w:hAnsi="Times New Roman"/>
          <w:sz w:val="24"/>
          <w:szCs w:val="24"/>
        </w:rPr>
      </w:pPr>
    </w:p>
    <w:p w:rsidR="00B45B00" w:rsidRPr="00AC4B04" w:rsidRDefault="00AC4B04">
      <w:pPr>
        <w:widowControl w:val="0"/>
        <w:autoSpaceDE w:val="0"/>
        <w:autoSpaceDN w:val="0"/>
        <w:adjustRightInd w:val="0"/>
        <w:spacing w:after="0" w:line="240" w:lineRule="auto"/>
        <w:ind w:left="4200"/>
        <w:rPr>
          <w:rFonts w:ascii="Times New Roman" w:hAnsi="Times New Roman"/>
          <w:sz w:val="24"/>
          <w:szCs w:val="24"/>
        </w:rPr>
      </w:pPr>
      <w:r>
        <w:rPr>
          <w:rFonts w:ascii="Times New Roman" w:hAnsi="Times New Roman"/>
          <w:b/>
          <w:bCs/>
          <w:sz w:val="24"/>
          <w:szCs w:val="24"/>
        </w:rPr>
        <w:t>Finans</w:t>
      </w:r>
      <w:r w:rsidR="00E94021" w:rsidRPr="00AC4B04">
        <w:rPr>
          <w:rFonts w:ascii="Times New Roman" w:hAnsi="Times New Roman"/>
          <w:b/>
          <w:bCs/>
          <w:sz w:val="24"/>
          <w:szCs w:val="24"/>
        </w:rPr>
        <w:t>iranje SOD-ova</w:t>
      </w:r>
    </w:p>
    <w:p w:rsidR="00B45B00" w:rsidRPr="00AC4B04" w:rsidRDefault="00B45B00">
      <w:pPr>
        <w:widowControl w:val="0"/>
        <w:autoSpaceDE w:val="0"/>
        <w:autoSpaceDN w:val="0"/>
        <w:adjustRightInd w:val="0"/>
        <w:spacing w:after="0" w:line="129" w:lineRule="exact"/>
        <w:rPr>
          <w:rFonts w:ascii="Times New Roman" w:hAnsi="Times New Roman"/>
          <w:sz w:val="24"/>
          <w:szCs w:val="24"/>
        </w:rPr>
      </w:pPr>
    </w:p>
    <w:p w:rsidR="00B45B00" w:rsidRPr="00AC4B04" w:rsidRDefault="00E94021">
      <w:pPr>
        <w:widowControl w:val="0"/>
        <w:overflowPunct w:val="0"/>
        <w:autoSpaceDE w:val="0"/>
        <w:autoSpaceDN w:val="0"/>
        <w:adjustRightInd w:val="0"/>
        <w:spacing w:after="0" w:line="246" w:lineRule="auto"/>
        <w:ind w:left="500" w:right="500" w:firstLine="2"/>
        <w:rPr>
          <w:rFonts w:ascii="Times New Roman" w:hAnsi="Times New Roman"/>
          <w:sz w:val="24"/>
          <w:szCs w:val="24"/>
        </w:rPr>
      </w:pPr>
      <w:r w:rsidRPr="00AC4B04">
        <w:rPr>
          <w:rFonts w:ascii="Times New Roman" w:hAnsi="Times New Roman"/>
          <w:sz w:val="24"/>
          <w:szCs w:val="24"/>
        </w:rPr>
        <w:t>1. Države članice moraju osigurati da SO</w:t>
      </w:r>
      <w:r w:rsidR="00F87C1A">
        <w:rPr>
          <w:rFonts w:ascii="Times New Roman" w:hAnsi="Times New Roman"/>
          <w:sz w:val="24"/>
          <w:szCs w:val="24"/>
        </w:rPr>
        <w:t>D-ovi raspolažu odgovarajućim sa</w:t>
      </w:r>
      <w:r w:rsidRPr="00AC4B04">
        <w:rPr>
          <w:rFonts w:ascii="Times New Roman" w:hAnsi="Times New Roman"/>
          <w:sz w:val="24"/>
          <w:szCs w:val="24"/>
        </w:rPr>
        <w:t xml:space="preserve">stavima </w:t>
      </w:r>
      <w:r w:rsidR="00F87C1A">
        <w:rPr>
          <w:rFonts w:ascii="Times New Roman" w:hAnsi="Times New Roman"/>
          <w:sz w:val="24"/>
          <w:szCs w:val="24"/>
        </w:rPr>
        <w:t>za utvrđivanje njihovih potenci</w:t>
      </w:r>
      <w:r w:rsidRPr="00AC4B04">
        <w:rPr>
          <w:rFonts w:ascii="Times New Roman" w:hAnsi="Times New Roman"/>
          <w:sz w:val="24"/>
          <w:szCs w:val="24"/>
        </w:rPr>
        <w:t>jalnih ob</w:t>
      </w:r>
      <w:r w:rsidR="00F87C1A">
        <w:rPr>
          <w:rFonts w:ascii="Times New Roman" w:hAnsi="Times New Roman"/>
          <w:sz w:val="24"/>
          <w:szCs w:val="24"/>
        </w:rPr>
        <w:t>a</w:t>
      </w:r>
      <w:r w:rsidRPr="00AC4B04">
        <w:rPr>
          <w:rFonts w:ascii="Times New Roman" w:hAnsi="Times New Roman"/>
          <w:sz w:val="24"/>
          <w:szCs w:val="24"/>
        </w:rPr>
        <w:t>veza. Raspoloživa finan</w:t>
      </w:r>
      <w:r w:rsidR="00F87C1A">
        <w:rPr>
          <w:rFonts w:ascii="Times New Roman" w:hAnsi="Times New Roman"/>
          <w:sz w:val="24"/>
          <w:szCs w:val="24"/>
        </w:rPr>
        <w:t>s</w:t>
      </w:r>
      <w:r w:rsidRPr="00AC4B04">
        <w:rPr>
          <w:rFonts w:ascii="Times New Roman" w:hAnsi="Times New Roman"/>
          <w:sz w:val="24"/>
          <w:szCs w:val="24"/>
        </w:rPr>
        <w:t xml:space="preserve">ijska sredstva SOD-ova </w:t>
      </w:r>
      <w:r w:rsidR="00F87C1A">
        <w:rPr>
          <w:rFonts w:ascii="Times New Roman" w:hAnsi="Times New Roman"/>
          <w:sz w:val="24"/>
          <w:szCs w:val="24"/>
        </w:rPr>
        <w:t>s</w:t>
      </w:r>
      <w:r w:rsidRPr="00AC4B04">
        <w:rPr>
          <w:rFonts w:ascii="Times New Roman" w:hAnsi="Times New Roman"/>
          <w:sz w:val="24"/>
          <w:szCs w:val="24"/>
        </w:rPr>
        <w:t xml:space="preserve">razmjerna su </w:t>
      </w:r>
      <w:proofErr w:type="gramStart"/>
      <w:r w:rsidRPr="00AC4B04">
        <w:rPr>
          <w:rFonts w:ascii="Times New Roman" w:hAnsi="Times New Roman"/>
          <w:sz w:val="24"/>
          <w:szCs w:val="24"/>
        </w:rPr>
        <w:t>tim</w:t>
      </w:r>
      <w:proofErr w:type="gramEnd"/>
      <w:r w:rsidRPr="00AC4B04">
        <w:rPr>
          <w:rFonts w:ascii="Times New Roman" w:hAnsi="Times New Roman"/>
          <w:sz w:val="24"/>
          <w:szCs w:val="24"/>
        </w:rPr>
        <w:t xml:space="preserve"> ob</w:t>
      </w:r>
      <w:r w:rsidR="00F87C1A">
        <w:rPr>
          <w:rFonts w:ascii="Times New Roman" w:hAnsi="Times New Roman"/>
          <w:sz w:val="24"/>
          <w:szCs w:val="24"/>
        </w:rPr>
        <w:t>a</w:t>
      </w:r>
      <w:r w:rsidRPr="00AC4B04">
        <w:rPr>
          <w:rFonts w:ascii="Times New Roman" w:hAnsi="Times New Roman"/>
          <w:sz w:val="24"/>
          <w:szCs w:val="24"/>
        </w:rPr>
        <w:t>vezama.</w:t>
      </w:r>
    </w:p>
    <w:p w:rsidR="00B45B00" w:rsidRPr="00AC4B04" w:rsidRDefault="00B45B00">
      <w:pPr>
        <w:widowControl w:val="0"/>
        <w:autoSpaceDE w:val="0"/>
        <w:autoSpaceDN w:val="0"/>
        <w:adjustRightInd w:val="0"/>
        <w:spacing w:after="0" w:line="200" w:lineRule="exact"/>
        <w:rPr>
          <w:rFonts w:ascii="Times New Roman" w:hAnsi="Times New Roman"/>
          <w:sz w:val="24"/>
          <w:szCs w:val="24"/>
        </w:rPr>
      </w:pPr>
    </w:p>
    <w:p w:rsidR="00B45B00" w:rsidRDefault="00B45B00">
      <w:pPr>
        <w:widowControl w:val="0"/>
        <w:autoSpaceDE w:val="0"/>
        <w:autoSpaceDN w:val="0"/>
        <w:adjustRightInd w:val="0"/>
        <w:spacing w:after="0" w:line="360" w:lineRule="exact"/>
        <w:rPr>
          <w:rFonts w:ascii="Times New Roman" w:hAnsi="Times New Roman"/>
          <w:sz w:val="24"/>
          <w:szCs w:val="24"/>
        </w:rPr>
      </w:pPr>
    </w:p>
    <w:p w:rsidR="005D7383" w:rsidRPr="00AC4B04" w:rsidRDefault="005D7383">
      <w:pPr>
        <w:widowControl w:val="0"/>
        <w:autoSpaceDE w:val="0"/>
        <w:autoSpaceDN w:val="0"/>
        <w:adjustRightInd w:val="0"/>
        <w:spacing w:after="0" w:line="360" w:lineRule="exact"/>
        <w:rPr>
          <w:rFonts w:ascii="Times New Roman" w:hAnsi="Times New Roman"/>
          <w:sz w:val="24"/>
          <w:szCs w:val="24"/>
        </w:rPr>
      </w:pPr>
    </w:p>
    <w:p w:rsidR="00B45B00" w:rsidRPr="00AC4B04" w:rsidRDefault="00E94021">
      <w:pPr>
        <w:widowControl w:val="0"/>
        <w:overflowPunct w:val="0"/>
        <w:autoSpaceDE w:val="0"/>
        <w:autoSpaceDN w:val="0"/>
        <w:adjustRightInd w:val="0"/>
        <w:spacing w:after="0" w:line="245" w:lineRule="auto"/>
        <w:ind w:left="500" w:right="500" w:firstLine="2"/>
        <w:rPr>
          <w:rFonts w:ascii="Times New Roman" w:hAnsi="Times New Roman"/>
          <w:sz w:val="24"/>
          <w:szCs w:val="24"/>
        </w:rPr>
      </w:pPr>
      <w:proofErr w:type="gramStart"/>
      <w:r w:rsidRPr="00AC4B04">
        <w:rPr>
          <w:rFonts w:ascii="Times New Roman" w:hAnsi="Times New Roman"/>
          <w:sz w:val="24"/>
          <w:szCs w:val="24"/>
        </w:rPr>
        <w:lastRenderedPageBreak/>
        <w:t>SOD</w:t>
      </w:r>
      <w:r w:rsidR="00F87C1A">
        <w:rPr>
          <w:rFonts w:ascii="Times New Roman" w:hAnsi="Times New Roman"/>
          <w:sz w:val="24"/>
          <w:szCs w:val="24"/>
        </w:rPr>
        <w:t>-ovi prikupljaju dostupna finans</w:t>
      </w:r>
      <w:r w:rsidRPr="00AC4B04">
        <w:rPr>
          <w:rFonts w:ascii="Times New Roman" w:hAnsi="Times New Roman"/>
          <w:sz w:val="24"/>
          <w:szCs w:val="24"/>
        </w:rPr>
        <w:t>ijska sredstva putem doprinosa svojih članova koji se trebaju uplaćivati najmanje godišnj</w:t>
      </w:r>
      <w:r w:rsidR="00F87C1A">
        <w:rPr>
          <w:rFonts w:ascii="Times New Roman" w:hAnsi="Times New Roman"/>
          <w:sz w:val="24"/>
          <w:szCs w:val="24"/>
        </w:rPr>
        <w:t>e.</w:t>
      </w:r>
      <w:proofErr w:type="gramEnd"/>
      <w:r w:rsidR="00F87C1A">
        <w:rPr>
          <w:rFonts w:ascii="Times New Roman" w:hAnsi="Times New Roman"/>
          <w:sz w:val="24"/>
          <w:szCs w:val="24"/>
        </w:rPr>
        <w:t xml:space="preserve"> </w:t>
      </w:r>
      <w:proofErr w:type="gramStart"/>
      <w:r w:rsidR="00F87C1A">
        <w:rPr>
          <w:rFonts w:ascii="Times New Roman" w:hAnsi="Times New Roman"/>
          <w:sz w:val="24"/>
          <w:szCs w:val="24"/>
        </w:rPr>
        <w:t>To ne sprečava dodatno finans</w:t>
      </w:r>
      <w:r w:rsidRPr="00AC4B04">
        <w:rPr>
          <w:rFonts w:ascii="Times New Roman" w:hAnsi="Times New Roman"/>
          <w:sz w:val="24"/>
          <w:szCs w:val="24"/>
        </w:rPr>
        <w:t>iranje iz drugih izvora.</w:t>
      </w:r>
      <w:proofErr w:type="gramEnd"/>
    </w:p>
    <w:p w:rsidR="00B45B00" w:rsidRPr="00AC4B04" w:rsidRDefault="00B45B00">
      <w:pPr>
        <w:widowControl w:val="0"/>
        <w:autoSpaceDE w:val="0"/>
        <w:autoSpaceDN w:val="0"/>
        <w:adjustRightInd w:val="0"/>
        <w:spacing w:after="0" w:line="200" w:lineRule="exact"/>
        <w:rPr>
          <w:rFonts w:ascii="Times New Roman" w:hAnsi="Times New Roman"/>
          <w:sz w:val="24"/>
          <w:szCs w:val="24"/>
        </w:rPr>
      </w:pPr>
    </w:p>
    <w:p w:rsidR="00B45B00" w:rsidRPr="00AC4B04" w:rsidRDefault="00B45B00" w:rsidP="00F87C1A">
      <w:pPr>
        <w:widowControl w:val="0"/>
        <w:autoSpaceDE w:val="0"/>
        <w:autoSpaceDN w:val="0"/>
        <w:adjustRightInd w:val="0"/>
        <w:spacing w:after="0" w:line="361" w:lineRule="exact"/>
        <w:jc w:val="both"/>
        <w:rPr>
          <w:rFonts w:ascii="Times New Roman" w:hAnsi="Times New Roman"/>
          <w:sz w:val="24"/>
          <w:szCs w:val="24"/>
        </w:rPr>
      </w:pPr>
    </w:p>
    <w:p w:rsidR="00B45B00" w:rsidRPr="00AC4B04" w:rsidRDefault="00E94021" w:rsidP="00F87C1A">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r w:rsidRPr="00AC4B04">
        <w:rPr>
          <w:rFonts w:ascii="Times New Roman" w:hAnsi="Times New Roman"/>
          <w:sz w:val="24"/>
          <w:szCs w:val="24"/>
        </w:rPr>
        <w:t xml:space="preserve">2. Države članice osiguravaju da, do 3. </w:t>
      </w:r>
      <w:proofErr w:type="gramStart"/>
      <w:r w:rsidR="00F87C1A">
        <w:rPr>
          <w:rFonts w:ascii="Times New Roman" w:hAnsi="Times New Roman"/>
          <w:sz w:val="24"/>
          <w:szCs w:val="24"/>
        </w:rPr>
        <w:t>jula</w:t>
      </w:r>
      <w:proofErr w:type="gramEnd"/>
      <w:r w:rsidR="00F87C1A">
        <w:rPr>
          <w:rFonts w:ascii="Times New Roman" w:hAnsi="Times New Roman"/>
          <w:sz w:val="24"/>
          <w:szCs w:val="24"/>
        </w:rPr>
        <w:t xml:space="preserve"> 2024., raspoloživa finans</w:t>
      </w:r>
      <w:r w:rsidRPr="00AC4B04">
        <w:rPr>
          <w:rFonts w:ascii="Times New Roman" w:hAnsi="Times New Roman"/>
          <w:sz w:val="24"/>
          <w:szCs w:val="24"/>
        </w:rPr>
        <w:t>ijska sredstva SOD-a postignu barem cilj</w:t>
      </w:r>
      <w:r w:rsidR="00F87C1A">
        <w:rPr>
          <w:rFonts w:ascii="Times New Roman" w:hAnsi="Times New Roman"/>
          <w:sz w:val="24"/>
          <w:szCs w:val="24"/>
        </w:rPr>
        <w:t>anu visin</w:t>
      </w:r>
      <w:r w:rsidRPr="00AC4B04">
        <w:rPr>
          <w:rFonts w:ascii="Times New Roman" w:hAnsi="Times New Roman"/>
          <w:sz w:val="24"/>
          <w:szCs w:val="24"/>
        </w:rPr>
        <w:t>u od 0,8 % iznosa osiguranih depozita njegovih članova.</w:t>
      </w:r>
    </w:p>
    <w:p w:rsidR="00B45B00" w:rsidRPr="00AC4B04" w:rsidRDefault="00B45B00" w:rsidP="00F87C1A">
      <w:pPr>
        <w:widowControl w:val="0"/>
        <w:autoSpaceDE w:val="0"/>
        <w:autoSpaceDN w:val="0"/>
        <w:adjustRightInd w:val="0"/>
        <w:spacing w:after="0" w:line="200" w:lineRule="exact"/>
        <w:jc w:val="both"/>
        <w:rPr>
          <w:rFonts w:ascii="Times New Roman" w:hAnsi="Times New Roman"/>
          <w:sz w:val="24"/>
          <w:szCs w:val="24"/>
        </w:rPr>
      </w:pPr>
    </w:p>
    <w:p w:rsidR="00B45B00" w:rsidRPr="00AC4B04" w:rsidRDefault="00B45B00" w:rsidP="00F87C1A">
      <w:pPr>
        <w:widowControl w:val="0"/>
        <w:autoSpaceDE w:val="0"/>
        <w:autoSpaceDN w:val="0"/>
        <w:adjustRightInd w:val="0"/>
        <w:spacing w:after="0" w:line="362" w:lineRule="exact"/>
        <w:jc w:val="both"/>
        <w:rPr>
          <w:rFonts w:ascii="Times New Roman" w:hAnsi="Times New Roman"/>
          <w:sz w:val="24"/>
          <w:szCs w:val="24"/>
        </w:rPr>
      </w:pPr>
    </w:p>
    <w:p w:rsidR="00B45B00" w:rsidRPr="00AC4B04" w:rsidRDefault="00F87C1A" w:rsidP="00F87C1A">
      <w:pPr>
        <w:widowControl w:val="0"/>
        <w:overflowPunct w:val="0"/>
        <w:autoSpaceDE w:val="0"/>
        <w:autoSpaceDN w:val="0"/>
        <w:adjustRightInd w:val="0"/>
        <w:spacing w:after="0" w:line="247" w:lineRule="auto"/>
        <w:ind w:left="500" w:right="500" w:firstLine="2"/>
        <w:jc w:val="both"/>
        <w:rPr>
          <w:rFonts w:ascii="Times New Roman" w:hAnsi="Times New Roman"/>
          <w:sz w:val="24"/>
          <w:szCs w:val="24"/>
        </w:rPr>
      </w:pPr>
      <w:proofErr w:type="gramStart"/>
      <w:r>
        <w:rPr>
          <w:rFonts w:ascii="Times New Roman" w:hAnsi="Times New Roman"/>
          <w:sz w:val="24"/>
          <w:szCs w:val="24"/>
        </w:rPr>
        <w:t>Ako kapacitet finans</w:t>
      </w:r>
      <w:r w:rsidR="00E94021" w:rsidRPr="00AC4B04">
        <w:rPr>
          <w:rFonts w:ascii="Times New Roman" w:hAnsi="Times New Roman"/>
          <w:sz w:val="24"/>
          <w:szCs w:val="24"/>
        </w:rPr>
        <w:t>iranja ne postigne cilj</w:t>
      </w:r>
      <w:r>
        <w:rPr>
          <w:rFonts w:ascii="Times New Roman" w:hAnsi="Times New Roman"/>
          <w:sz w:val="24"/>
          <w:szCs w:val="24"/>
        </w:rPr>
        <w:t>a</w:t>
      </w:r>
      <w:r w:rsidR="00E94021" w:rsidRPr="00AC4B04">
        <w:rPr>
          <w:rFonts w:ascii="Times New Roman" w:hAnsi="Times New Roman"/>
          <w:sz w:val="24"/>
          <w:szCs w:val="24"/>
        </w:rPr>
        <w:t>nu razinu, uplata doprinosa nastavlja se barem dok se ponovno ne postigne cilj</w:t>
      </w:r>
      <w:r>
        <w:rPr>
          <w:rFonts w:ascii="Times New Roman" w:hAnsi="Times New Roman"/>
          <w:sz w:val="24"/>
          <w:szCs w:val="24"/>
        </w:rPr>
        <w:t>a</w:t>
      </w:r>
      <w:r w:rsidR="00E94021" w:rsidRPr="00AC4B04">
        <w:rPr>
          <w:rFonts w:ascii="Times New Roman" w:hAnsi="Times New Roman"/>
          <w:sz w:val="24"/>
          <w:szCs w:val="24"/>
        </w:rPr>
        <w:t xml:space="preserve">na </w:t>
      </w:r>
      <w:r>
        <w:rPr>
          <w:rFonts w:ascii="Times New Roman" w:hAnsi="Times New Roman"/>
          <w:sz w:val="24"/>
          <w:szCs w:val="24"/>
        </w:rPr>
        <w:t>visina</w:t>
      </w:r>
      <w:r w:rsidR="00E94021" w:rsidRPr="00AC4B04">
        <w:rPr>
          <w:rFonts w:ascii="Times New Roman" w:hAnsi="Times New Roman"/>
          <w:sz w:val="24"/>
          <w:szCs w:val="24"/>
        </w:rPr>
        <w:t>.</w:t>
      </w:r>
      <w:proofErr w:type="gramEnd"/>
    </w:p>
    <w:p w:rsidR="00B45B00" w:rsidRPr="00AC4B04" w:rsidRDefault="00B45B00" w:rsidP="00F87C1A">
      <w:pPr>
        <w:widowControl w:val="0"/>
        <w:autoSpaceDE w:val="0"/>
        <w:autoSpaceDN w:val="0"/>
        <w:adjustRightInd w:val="0"/>
        <w:spacing w:after="0" w:line="200" w:lineRule="exact"/>
        <w:jc w:val="both"/>
        <w:rPr>
          <w:rFonts w:ascii="Times New Roman" w:hAnsi="Times New Roman"/>
          <w:sz w:val="24"/>
          <w:szCs w:val="24"/>
        </w:rPr>
      </w:pPr>
    </w:p>
    <w:p w:rsidR="00B45B00" w:rsidRPr="00AC4B04" w:rsidRDefault="00B45B00" w:rsidP="00F87C1A">
      <w:pPr>
        <w:widowControl w:val="0"/>
        <w:autoSpaceDE w:val="0"/>
        <w:autoSpaceDN w:val="0"/>
        <w:adjustRightInd w:val="0"/>
        <w:spacing w:after="0" w:line="359" w:lineRule="exact"/>
        <w:jc w:val="both"/>
        <w:rPr>
          <w:rFonts w:ascii="Times New Roman" w:hAnsi="Times New Roman"/>
          <w:sz w:val="24"/>
          <w:szCs w:val="24"/>
        </w:rPr>
      </w:pPr>
    </w:p>
    <w:p w:rsidR="00B45B00" w:rsidRPr="00AC4B04" w:rsidRDefault="00E94021" w:rsidP="00F87C1A">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r w:rsidRPr="00AC4B04">
        <w:rPr>
          <w:rFonts w:ascii="Times New Roman" w:hAnsi="Times New Roman"/>
          <w:sz w:val="24"/>
          <w:szCs w:val="24"/>
        </w:rPr>
        <w:t>Ako su, nakon što se prvi put postigne cilj</w:t>
      </w:r>
      <w:r w:rsidR="00F87C1A">
        <w:rPr>
          <w:rFonts w:ascii="Times New Roman" w:hAnsi="Times New Roman"/>
          <w:sz w:val="24"/>
          <w:szCs w:val="24"/>
        </w:rPr>
        <w:t>a</w:t>
      </w:r>
      <w:r w:rsidRPr="00AC4B04">
        <w:rPr>
          <w:rFonts w:ascii="Times New Roman" w:hAnsi="Times New Roman"/>
          <w:sz w:val="24"/>
          <w:szCs w:val="24"/>
        </w:rPr>
        <w:t xml:space="preserve">na </w:t>
      </w:r>
      <w:r w:rsidR="00F87C1A">
        <w:rPr>
          <w:rFonts w:ascii="Times New Roman" w:hAnsi="Times New Roman"/>
          <w:sz w:val="24"/>
          <w:szCs w:val="24"/>
        </w:rPr>
        <w:t>visina, raspoloživa finans</w:t>
      </w:r>
      <w:r w:rsidRPr="00AC4B04">
        <w:rPr>
          <w:rFonts w:ascii="Times New Roman" w:hAnsi="Times New Roman"/>
          <w:sz w:val="24"/>
          <w:szCs w:val="24"/>
        </w:rPr>
        <w:t xml:space="preserve">ijska sredstva smanjena </w:t>
      </w:r>
      <w:proofErr w:type="gramStart"/>
      <w:r w:rsidRPr="00AC4B04">
        <w:rPr>
          <w:rFonts w:ascii="Times New Roman" w:hAnsi="Times New Roman"/>
          <w:sz w:val="24"/>
          <w:szCs w:val="24"/>
        </w:rPr>
        <w:t>na</w:t>
      </w:r>
      <w:proofErr w:type="gramEnd"/>
      <w:r w:rsidRPr="00AC4B04">
        <w:rPr>
          <w:rFonts w:ascii="Times New Roman" w:hAnsi="Times New Roman"/>
          <w:sz w:val="24"/>
          <w:szCs w:val="24"/>
        </w:rPr>
        <w:t xml:space="preserve"> manje od dvije trećine cilj</w:t>
      </w:r>
      <w:r w:rsidR="00F87C1A">
        <w:rPr>
          <w:rFonts w:ascii="Times New Roman" w:hAnsi="Times New Roman"/>
          <w:sz w:val="24"/>
          <w:szCs w:val="24"/>
        </w:rPr>
        <w:t>a</w:t>
      </w:r>
      <w:r w:rsidRPr="00AC4B04">
        <w:rPr>
          <w:rFonts w:ascii="Times New Roman" w:hAnsi="Times New Roman"/>
          <w:sz w:val="24"/>
          <w:szCs w:val="24"/>
        </w:rPr>
        <w:t xml:space="preserve">ne </w:t>
      </w:r>
      <w:r w:rsidR="00F87C1A">
        <w:rPr>
          <w:rFonts w:ascii="Times New Roman" w:hAnsi="Times New Roman"/>
          <w:sz w:val="24"/>
          <w:szCs w:val="24"/>
        </w:rPr>
        <w:t>visine, visina redovno</w:t>
      </w:r>
      <w:r w:rsidRPr="00AC4B04">
        <w:rPr>
          <w:rFonts w:ascii="Times New Roman" w:hAnsi="Times New Roman"/>
          <w:sz w:val="24"/>
          <w:szCs w:val="24"/>
        </w:rPr>
        <w:t>g doprinosa određuje se tako da se cilj</w:t>
      </w:r>
      <w:r w:rsidR="00F87C1A">
        <w:rPr>
          <w:rFonts w:ascii="Times New Roman" w:hAnsi="Times New Roman"/>
          <w:sz w:val="24"/>
          <w:szCs w:val="24"/>
        </w:rPr>
        <w:t>a</w:t>
      </w:r>
      <w:r w:rsidRPr="00AC4B04">
        <w:rPr>
          <w:rFonts w:ascii="Times New Roman" w:hAnsi="Times New Roman"/>
          <w:sz w:val="24"/>
          <w:szCs w:val="24"/>
        </w:rPr>
        <w:t xml:space="preserve">na </w:t>
      </w:r>
      <w:r w:rsidR="00F87C1A">
        <w:rPr>
          <w:rFonts w:ascii="Times New Roman" w:hAnsi="Times New Roman"/>
          <w:sz w:val="24"/>
          <w:szCs w:val="24"/>
        </w:rPr>
        <w:t>visina</w:t>
      </w:r>
      <w:r w:rsidRPr="00AC4B04">
        <w:rPr>
          <w:rFonts w:ascii="Times New Roman" w:hAnsi="Times New Roman"/>
          <w:sz w:val="24"/>
          <w:szCs w:val="24"/>
        </w:rPr>
        <w:t xml:space="preserve"> može postići u roku od šest godina.</w:t>
      </w:r>
    </w:p>
    <w:p w:rsidR="00B45B00" w:rsidRPr="00AC4B04" w:rsidRDefault="00B45B00" w:rsidP="00F87C1A">
      <w:pPr>
        <w:widowControl w:val="0"/>
        <w:autoSpaceDE w:val="0"/>
        <w:autoSpaceDN w:val="0"/>
        <w:adjustRightInd w:val="0"/>
        <w:spacing w:after="0" w:line="200" w:lineRule="exact"/>
        <w:jc w:val="both"/>
        <w:rPr>
          <w:rFonts w:ascii="Times New Roman" w:hAnsi="Times New Roman"/>
          <w:sz w:val="24"/>
          <w:szCs w:val="24"/>
        </w:rPr>
      </w:pPr>
    </w:p>
    <w:p w:rsidR="00B45B00" w:rsidRPr="00AC4B04" w:rsidRDefault="00B45B00" w:rsidP="00F87C1A">
      <w:pPr>
        <w:widowControl w:val="0"/>
        <w:autoSpaceDE w:val="0"/>
        <w:autoSpaceDN w:val="0"/>
        <w:adjustRightInd w:val="0"/>
        <w:spacing w:after="0" w:line="361" w:lineRule="exact"/>
        <w:jc w:val="both"/>
        <w:rPr>
          <w:rFonts w:ascii="Times New Roman" w:hAnsi="Times New Roman"/>
          <w:sz w:val="24"/>
          <w:szCs w:val="24"/>
        </w:rPr>
      </w:pPr>
    </w:p>
    <w:p w:rsidR="00B45B00" w:rsidRPr="00AC4B04" w:rsidRDefault="00F87C1A" w:rsidP="00F87C1A">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roofErr w:type="gramStart"/>
      <w:r>
        <w:rPr>
          <w:rFonts w:ascii="Times New Roman" w:hAnsi="Times New Roman"/>
          <w:sz w:val="24"/>
          <w:szCs w:val="24"/>
        </w:rPr>
        <w:t>Redovn</w:t>
      </w:r>
      <w:r w:rsidR="00E94021" w:rsidRPr="00AC4B04">
        <w:rPr>
          <w:rFonts w:ascii="Times New Roman" w:hAnsi="Times New Roman"/>
          <w:sz w:val="24"/>
          <w:szCs w:val="24"/>
        </w:rPr>
        <w:t>i doprinos odgovarajuće uzima u obzir fazu</w:t>
      </w:r>
      <w:r>
        <w:rPr>
          <w:rFonts w:ascii="Times New Roman" w:hAnsi="Times New Roman"/>
          <w:sz w:val="24"/>
          <w:szCs w:val="24"/>
        </w:rPr>
        <w:t xml:space="preserve"> poslovnog ciklusa i mogući uti</w:t>
      </w:r>
      <w:r w:rsidR="00E94021" w:rsidRPr="00AC4B04">
        <w:rPr>
          <w:rFonts w:ascii="Times New Roman" w:hAnsi="Times New Roman"/>
          <w:sz w:val="24"/>
          <w:szCs w:val="24"/>
        </w:rPr>
        <w:t xml:space="preserve">caj procikličnih doprinosa prilikom određivanja godišnjih </w:t>
      </w:r>
      <w:r>
        <w:rPr>
          <w:rFonts w:ascii="Times New Roman" w:hAnsi="Times New Roman"/>
          <w:sz w:val="24"/>
          <w:szCs w:val="24"/>
        </w:rPr>
        <w:t>doprinosa u kontekstu ovog član</w:t>
      </w:r>
      <w:r w:rsidR="00E94021" w:rsidRPr="00AC4B04">
        <w:rPr>
          <w:rFonts w:ascii="Times New Roman" w:hAnsi="Times New Roman"/>
          <w:sz w:val="24"/>
          <w:szCs w:val="24"/>
        </w:rPr>
        <w:t>a.</w:t>
      </w:r>
      <w:proofErr w:type="gramEnd"/>
    </w:p>
    <w:p w:rsidR="00B45B00" w:rsidRPr="00AC4B04" w:rsidRDefault="00B45B00" w:rsidP="00F87C1A">
      <w:pPr>
        <w:widowControl w:val="0"/>
        <w:autoSpaceDE w:val="0"/>
        <w:autoSpaceDN w:val="0"/>
        <w:adjustRightInd w:val="0"/>
        <w:spacing w:after="0" w:line="240" w:lineRule="auto"/>
        <w:jc w:val="both"/>
        <w:rPr>
          <w:rFonts w:ascii="Times New Roman" w:hAnsi="Times New Roman"/>
          <w:sz w:val="24"/>
          <w:szCs w:val="24"/>
        </w:rPr>
        <w:sectPr w:rsidR="00B45B00" w:rsidRPr="00AC4B04">
          <w:pgSz w:w="11900" w:h="16838"/>
          <w:pgMar w:top="795" w:right="820" w:bottom="803" w:left="860" w:header="720" w:footer="720" w:gutter="0"/>
          <w:cols w:space="720" w:equalWidth="0">
            <w:col w:w="10220"/>
          </w:cols>
          <w:noEndnote/>
        </w:sectPr>
      </w:pPr>
    </w:p>
    <w:p w:rsidR="00B45B00"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15" w:name="page17"/>
      <w:bookmarkEnd w:id="15"/>
      <w:r w:rsidRPr="007B3C1D">
        <w:rPr>
          <w:rFonts w:ascii="Times New Roman" w:hAnsi="Times New Roman"/>
          <w:sz w:val="24"/>
          <w:szCs w:val="24"/>
        </w:rPr>
        <w:lastRenderedPageBreak/>
        <w:t>12.6.2014.</w:t>
      </w:r>
      <w:r w:rsidRPr="007B3C1D">
        <w:rPr>
          <w:rFonts w:ascii="Times New Roman" w:hAnsi="Times New Roman"/>
          <w:sz w:val="24"/>
          <w:szCs w:val="24"/>
        </w:rPr>
        <w:tab/>
        <w:t xml:space="preserve">              </w:t>
      </w:r>
      <w:r w:rsidR="00F87C1A">
        <w:rPr>
          <w:rFonts w:ascii="Times New Roman" w:hAnsi="Times New Roman"/>
          <w:sz w:val="24"/>
          <w:szCs w:val="24"/>
        </w:rPr>
        <w:t xml:space="preserve">                Službeni list Ev</w:t>
      </w:r>
      <w:r w:rsidRPr="007B3C1D">
        <w:rPr>
          <w:rFonts w:ascii="Times New Roman" w:hAnsi="Times New Roman"/>
          <w:sz w:val="24"/>
          <w:szCs w:val="24"/>
        </w:rPr>
        <w:t>ropske unije</w:t>
      </w:r>
      <w:r w:rsidR="005D7383">
        <w:rPr>
          <w:rFonts w:ascii="Times New Roman" w:hAnsi="Times New Roman"/>
          <w:sz w:val="24"/>
          <w:szCs w:val="24"/>
        </w:rPr>
        <w:t xml:space="preserve">                                </w:t>
      </w:r>
      <w:r w:rsidRPr="007B3C1D">
        <w:rPr>
          <w:rFonts w:ascii="Times New Roman" w:hAnsi="Times New Roman"/>
          <w:sz w:val="24"/>
          <w:szCs w:val="24"/>
        </w:rPr>
        <w:t>L 173/165</w:t>
      </w:r>
    </w:p>
    <w:p w:rsidR="005D7383" w:rsidRPr="007B3C1D" w:rsidRDefault="005D7383">
      <w:pPr>
        <w:widowControl w:val="0"/>
        <w:tabs>
          <w:tab w:val="left" w:pos="1363"/>
          <w:tab w:val="left" w:pos="9360"/>
        </w:tabs>
        <w:autoSpaceDE w:val="0"/>
        <w:autoSpaceDN w:val="0"/>
        <w:adjustRightInd w:val="0"/>
        <w:spacing w:after="0" w:line="240" w:lineRule="auto"/>
        <w:rPr>
          <w:rFonts w:ascii="Times New Roman" w:hAnsi="Times New Roman"/>
          <w:sz w:val="24"/>
          <w:szCs w:val="24"/>
        </w:rPr>
      </w:pP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83" style="position:absolute;z-index:-20;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F87C1A" w:rsidRDefault="00E94021">
      <w:pPr>
        <w:widowControl w:val="0"/>
        <w:overflowPunct w:val="0"/>
        <w:autoSpaceDE w:val="0"/>
        <w:autoSpaceDN w:val="0"/>
        <w:adjustRightInd w:val="0"/>
        <w:spacing w:after="0" w:line="246" w:lineRule="auto"/>
        <w:ind w:left="500" w:right="500" w:firstLine="2"/>
        <w:jc w:val="both"/>
        <w:rPr>
          <w:rFonts w:ascii="Times New Roman" w:hAnsi="Times New Roman"/>
          <w:sz w:val="24"/>
          <w:szCs w:val="24"/>
        </w:rPr>
      </w:pPr>
      <w:r w:rsidRPr="00F87C1A">
        <w:rPr>
          <w:rFonts w:ascii="Times New Roman" w:hAnsi="Times New Roman"/>
          <w:sz w:val="24"/>
          <w:szCs w:val="24"/>
        </w:rPr>
        <w:t>Države č</w:t>
      </w:r>
      <w:r w:rsidR="00F87C1A" w:rsidRPr="00F87C1A">
        <w:rPr>
          <w:rFonts w:ascii="Times New Roman" w:hAnsi="Times New Roman"/>
          <w:sz w:val="24"/>
          <w:szCs w:val="24"/>
        </w:rPr>
        <w:t>lanice mogu produž</w:t>
      </w:r>
      <w:r w:rsidRPr="00F87C1A">
        <w:rPr>
          <w:rFonts w:ascii="Times New Roman" w:hAnsi="Times New Roman"/>
          <w:sz w:val="24"/>
          <w:szCs w:val="24"/>
        </w:rPr>
        <w:t>iti poč</w:t>
      </w:r>
      <w:r w:rsidR="00F87C1A">
        <w:rPr>
          <w:rFonts w:ascii="Times New Roman" w:hAnsi="Times New Roman"/>
          <w:sz w:val="24"/>
          <w:szCs w:val="24"/>
        </w:rPr>
        <w:t>etno razdoblje iz prvog podstav</w:t>
      </w:r>
      <w:r w:rsidRPr="00F87C1A">
        <w:rPr>
          <w:rFonts w:ascii="Times New Roman" w:hAnsi="Times New Roman"/>
          <w:sz w:val="24"/>
          <w:szCs w:val="24"/>
        </w:rPr>
        <w:t>a na najviše četiri godine ako je SOD proveo kumulativne isplate iznad 0</w:t>
      </w:r>
      <w:proofErr w:type="gramStart"/>
      <w:r w:rsidRPr="00F87C1A">
        <w:rPr>
          <w:rFonts w:ascii="Times New Roman" w:hAnsi="Times New Roman"/>
          <w:sz w:val="24"/>
          <w:szCs w:val="24"/>
        </w:rPr>
        <w:t>,8</w:t>
      </w:r>
      <w:proofErr w:type="gramEnd"/>
      <w:r w:rsidRPr="00F87C1A">
        <w:rPr>
          <w:rFonts w:ascii="Times New Roman" w:hAnsi="Times New Roman"/>
          <w:sz w:val="24"/>
          <w:szCs w:val="24"/>
        </w:rPr>
        <w:t xml:space="preserve"> % osiguranih depozita.</w:t>
      </w:r>
    </w:p>
    <w:p w:rsidR="00B45B00" w:rsidRPr="00F87C1A" w:rsidRDefault="00B45B00">
      <w:pPr>
        <w:widowControl w:val="0"/>
        <w:autoSpaceDE w:val="0"/>
        <w:autoSpaceDN w:val="0"/>
        <w:adjustRightInd w:val="0"/>
        <w:spacing w:after="0" w:line="200" w:lineRule="exact"/>
        <w:rPr>
          <w:rFonts w:ascii="Times New Roman" w:hAnsi="Times New Roman"/>
          <w:sz w:val="24"/>
          <w:szCs w:val="24"/>
        </w:rPr>
      </w:pPr>
    </w:p>
    <w:p w:rsidR="00B45B00" w:rsidRPr="00F87C1A" w:rsidRDefault="00B45B00">
      <w:pPr>
        <w:widowControl w:val="0"/>
        <w:autoSpaceDE w:val="0"/>
        <w:autoSpaceDN w:val="0"/>
        <w:adjustRightInd w:val="0"/>
        <w:spacing w:after="0" w:line="294" w:lineRule="exact"/>
        <w:rPr>
          <w:rFonts w:ascii="Times New Roman" w:hAnsi="Times New Roman"/>
          <w:sz w:val="24"/>
          <w:szCs w:val="24"/>
        </w:rPr>
      </w:pPr>
    </w:p>
    <w:p w:rsidR="00B45B00" w:rsidRPr="00F87C1A" w:rsidRDefault="00F87C1A">
      <w:pPr>
        <w:widowControl w:val="0"/>
        <w:overflowPunct w:val="0"/>
        <w:autoSpaceDE w:val="0"/>
        <w:autoSpaceDN w:val="0"/>
        <w:adjustRightInd w:val="0"/>
        <w:spacing w:after="0" w:line="240" w:lineRule="auto"/>
        <w:ind w:left="500" w:right="500" w:firstLine="2"/>
        <w:jc w:val="both"/>
        <w:rPr>
          <w:rFonts w:ascii="Times New Roman" w:hAnsi="Times New Roman"/>
          <w:sz w:val="24"/>
          <w:szCs w:val="24"/>
        </w:rPr>
      </w:pPr>
      <w:r>
        <w:rPr>
          <w:rFonts w:ascii="Times New Roman" w:hAnsi="Times New Roman"/>
          <w:sz w:val="24"/>
          <w:szCs w:val="24"/>
        </w:rPr>
        <w:t>3. Raspoloživa finans</w:t>
      </w:r>
      <w:r w:rsidR="00E94021" w:rsidRPr="00F87C1A">
        <w:rPr>
          <w:rFonts w:ascii="Times New Roman" w:hAnsi="Times New Roman"/>
          <w:sz w:val="24"/>
          <w:szCs w:val="24"/>
        </w:rPr>
        <w:t>ijska sredstva koja se moraju uzeti u obzir kako bi se postigla cilj</w:t>
      </w:r>
      <w:r>
        <w:rPr>
          <w:rFonts w:ascii="Times New Roman" w:hAnsi="Times New Roman"/>
          <w:sz w:val="24"/>
          <w:szCs w:val="24"/>
        </w:rPr>
        <w:t>a</w:t>
      </w:r>
      <w:r w:rsidR="00E94021" w:rsidRPr="00F87C1A">
        <w:rPr>
          <w:rFonts w:ascii="Times New Roman" w:hAnsi="Times New Roman"/>
          <w:sz w:val="24"/>
          <w:szCs w:val="24"/>
        </w:rPr>
        <w:t xml:space="preserve">na </w:t>
      </w:r>
      <w:r>
        <w:rPr>
          <w:rFonts w:ascii="Times New Roman" w:hAnsi="Times New Roman"/>
          <w:sz w:val="24"/>
          <w:szCs w:val="24"/>
        </w:rPr>
        <w:t xml:space="preserve">visina </w:t>
      </w:r>
      <w:r w:rsidR="00E94021" w:rsidRPr="00F87C1A">
        <w:rPr>
          <w:rFonts w:ascii="Times New Roman" w:hAnsi="Times New Roman"/>
          <w:sz w:val="24"/>
          <w:szCs w:val="24"/>
        </w:rPr>
        <w:t>mogu obuhva</w:t>
      </w:r>
      <w:r>
        <w:rPr>
          <w:rFonts w:ascii="Times New Roman" w:hAnsi="Times New Roman"/>
          <w:sz w:val="24"/>
          <w:szCs w:val="24"/>
        </w:rPr>
        <w:t>t</w:t>
      </w:r>
      <w:r w:rsidR="00E94021" w:rsidRPr="00F87C1A">
        <w:rPr>
          <w:rFonts w:ascii="Times New Roman" w:hAnsi="Times New Roman"/>
          <w:sz w:val="24"/>
          <w:szCs w:val="24"/>
        </w:rPr>
        <w:t>ati ob</w:t>
      </w:r>
      <w:r>
        <w:rPr>
          <w:rFonts w:ascii="Times New Roman" w:hAnsi="Times New Roman"/>
          <w:sz w:val="24"/>
          <w:szCs w:val="24"/>
        </w:rPr>
        <w:t>a</w:t>
      </w:r>
      <w:r w:rsidR="00E94021" w:rsidRPr="00F87C1A">
        <w:rPr>
          <w:rFonts w:ascii="Times New Roman" w:hAnsi="Times New Roman"/>
          <w:sz w:val="24"/>
          <w:szCs w:val="24"/>
        </w:rPr>
        <w:t xml:space="preserve">veze plaćanja. </w:t>
      </w:r>
      <w:proofErr w:type="gramStart"/>
      <w:r w:rsidR="00E94021" w:rsidRPr="00F87C1A">
        <w:rPr>
          <w:rFonts w:ascii="Times New Roman" w:hAnsi="Times New Roman"/>
          <w:sz w:val="24"/>
          <w:szCs w:val="24"/>
        </w:rPr>
        <w:t>Ukupni udio ob</w:t>
      </w:r>
      <w:r>
        <w:rPr>
          <w:rFonts w:ascii="Times New Roman" w:hAnsi="Times New Roman"/>
          <w:sz w:val="24"/>
          <w:szCs w:val="24"/>
        </w:rPr>
        <w:t>a</w:t>
      </w:r>
      <w:r w:rsidR="00E94021" w:rsidRPr="00F87C1A">
        <w:rPr>
          <w:rFonts w:ascii="Times New Roman" w:hAnsi="Times New Roman"/>
          <w:sz w:val="24"/>
          <w:szCs w:val="24"/>
        </w:rPr>
        <w:t>veza plaćanja ne smije premašiti 30 % uk</w:t>
      </w:r>
      <w:r>
        <w:rPr>
          <w:rFonts w:ascii="Times New Roman" w:hAnsi="Times New Roman"/>
          <w:sz w:val="24"/>
          <w:szCs w:val="24"/>
        </w:rPr>
        <w:t>upnog iznosa raspoloživih finans</w:t>
      </w:r>
      <w:r w:rsidR="00E94021" w:rsidRPr="00F87C1A">
        <w:rPr>
          <w:rFonts w:ascii="Times New Roman" w:hAnsi="Times New Roman"/>
          <w:sz w:val="24"/>
          <w:szCs w:val="24"/>
        </w:rPr>
        <w:t>ijskih sredstava prikupljenih u skladu s ovim č</w:t>
      </w:r>
      <w:r>
        <w:rPr>
          <w:rFonts w:ascii="Times New Roman" w:hAnsi="Times New Roman"/>
          <w:sz w:val="24"/>
          <w:szCs w:val="24"/>
        </w:rPr>
        <w:t>lan</w:t>
      </w:r>
      <w:r w:rsidR="00E94021" w:rsidRPr="00F87C1A">
        <w:rPr>
          <w:rFonts w:ascii="Times New Roman" w:hAnsi="Times New Roman"/>
          <w:sz w:val="24"/>
          <w:szCs w:val="24"/>
        </w:rPr>
        <w:t>om.</w:t>
      </w:r>
      <w:proofErr w:type="gramEnd"/>
    </w:p>
    <w:p w:rsidR="00B45B00" w:rsidRPr="00F87C1A" w:rsidRDefault="00B45B00">
      <w:pPr>
        <w:widowControl w:val="0"/>
        <w:autoSpaceDE w:val="0"/>
        <w:autoSpaceDN w:val="0"/>
        <w:adjustRightInd w:val="0"/>
        <w:spacing w:after="0" w:line="200" w:lineRule="exact"/>
        <w:rPr>
          <w:rFonts w:ascii="Times New Roman" w:hAnsi="Times New Roman"/>
          <w:sz w:val="24"/>
          <w:szCs w:val="24"/>
        </w:rPr>
      </w:pPr>
    </w:p>
    <w:p w:rsidR="00B45B00" w:rsidRPr="00F87C1A" w:rsidRDefault="00B45B00">
      <w:pPr>
        <w:widowControl w:val="0"/>
        <w:autoSpaceDE w:val="0"/>
        <w:autoSpaceDN w:val="0"/>
        <w:adjustRightInd w:val="0"/>
        <w:spacing w:after="0" w:line="299" w:lineRule="exact"/>
        <w:rPr>
          <w:rFonts w:ascii="Times New Roman" w:hAnsi="Times New Roman"/>
          <w:sz w:val="24"/>
          <w:szCs w:val="24"/>
        </w:rPr>
      </w:pPr>
    </w:p>
    <w:p w:rsidR="00B45B00" w:rsidRPr="00F87C1A" w:rsidRDefault="00E94021">
      <w:pPr>
        <w:widowControl w:val="0"/>
        <w:autoSpaceDE w:val="0"/>
        <w:autoSpaceDN w:val="0"/>
        <w:adjustRightInd w:val="0"/>
        <w:spacing w:after="0" w:line="240" w:lineRule="auto"/>
        <w:ind w:left="500"/>
        <w:rPr>
          <w:rFonts w:ascii="Times New Roman" w:hAnsi="Times New Roman"/>
          <w:sz w:val="24"/>
          <w:szCs w:val="24"/>
        </w:rPr>
      </w:pPr>
      <w:proofErr w:type="gramStart"/>
      <w:r w:rsidRPr="00F87C1A">
        <w:rPr>
          <w:rFonts w:ascii="Times New Roman" w:hAnsi="Times New Roman"/>
          <w:sz w:val="24"/>
          <w:szCs w:val="24"/>
        </w:rPr>
        <w:t>Kako bi se osigurala dosljedna primjena ove Direktive, EBA izdaje smjernice za ob</w:t>
      </w:r>
      <w:r w:rsidR="00F87C1A">
        <w:rPr>
          <w:rFonts w:ascii="Times New Roman" w:hAnsi="Times New Roman"/>
          <w:sz w:val="24"/>
          <w:szCs w:val="24"/>
        </w:rPr>
        <w:t>a</w:t>
      </w:r>
      <w:r w:rsidRPr="00F87C1A">
        <w:rPr>
          <w:rFonts w:ascii="Times New Roman" w:hAnsi="Times New Roman"/>
          <w:sz w:val="24"/>
          <w:szCs w:val="24"/>
        </w:rPr>
        <w:t>veze plaćanja.</w:t>
      </w:r>
      <w:proofErr w:type="gramEnd"/>
    </w:p>
    <w:p w:rsidR="00B45B00" w:rsidRPr="00F87C1A" w:rsidRDefault="00B45B00">
      <w:pPr>
        <w:widowControl w:val="0"/>
        <w:autoSpaceDE w:val="0"/>
        <w:autoSpaceDN w:val="0"/>
        <w:adjustRightInd w:val="0"/>
        <w:spacing w:after="0" w:line="200" w:lineRule="exact"/>
        <w:rPr>
          <w:rFonts w:ascii="Times New Roman" w:hAnsi="Times New Roman"/>
          <w:sz w:val="24"/>
          <w:szCs w:val="24"/>
        </w:rPr>
      </w:pPr>
    </w:p>
    <w:p w:rsidR="00B45B00" w:rsidRPr="00F87C1A" w:rsidRDefault="00B45B00">
      <w:pPr>
        <w:widowControl w:val="0"/>
        <w:autoSpaceDE w:val="0"/>
        <w:autoSpaceDN w:val="0"/>
        <w:adjustRightInd w:val="0"/>
        <w:spacing w:after="0" w:line="310" w:lineRule="exact"/>
        <w:rPr>
          <w:rFonts w:ascii="Times New Roman" w:hAnsi="Times New Roman"/>
          <w:sz w:val="24"/>
          <w:szCs w:val="24"/>
        </w:rPr>
      </w:pPr>
    </w:p>
    <w:p w:rsidR="00B45B00" w:rsidRPr="00F87C1A" w:rsidRDefault="00F87C1A">
      <w:pPr>
        <w:widowControl w:val="0"/>
        <w:overflowPunct w:val="0"/>
        <w:autoSpaceDE w:val="0"/>
        <w:autoSpaceDN w:val="0"/>
        <w:adjustRightInd w:val="0"/>
        <w:spacing w:after="0" w:line="238" w:lineRule="auto"/>
        <w:ind w:left="500" w:right="500" w:firstLine="2"/>
        <w:jc w:val="both"/>
        <w:rPr>
          <w:rFonts w:ascii="Times New Roman" w:hAnsi="Times New Roman"/>
          <w:sz w:val="24"/>
          <w:szCs w:val="24"/>
        </w:rPr>
      </w:pPr>
      <w:r>
        <w:rPr>
          <w:rFonts w:ascii="Times New Roman" w:hAnsi="Times New Roman"/>
          <w:sz w:val="24"/>
          <w:szCs w:val="24"/>
        </w:rPr>
        <w:t>4. Neza</w:t>
      </w:r>
      <w:r w:rsidR="00E94021" w:rsidRPr="00F87C1A">
        <w:rPr>
          <w:rFonts w:ascii="Times New Roman" w:hAnsi="Times New Roman"/>
          <w:sz w:val="24"/>
          <w:szCs w:val="24"/>
        </w:rPr>
        <w:t xml:space="preserve">visno </w:t>
      </w:r>
      <w:proofErr w:type="gramStart"/>
      <w:r w:rsidR="00E94021" w:rsidRPr="00F87C1A">
        <w:rPr>
          <w:rFonts w:ascii="Times New Roman" w:hAnsi="Times New Roman"/>
          <w:sz w:val="24"/>
          <w:szCs w:val="24"/>
        </w:rPr>
        <w:t>o</w:t>
      </w:r>
      <w:r>
        <w:rPr>
          <w:rFonts w:ascii="Times New Roman" w:hAnsi="Times New Roman"/>
          <w:sz w:val="24"/>
          <w:szCs w:val="24"/>
        </w:rPr>
        <w:t>d</w:t>
      </w:r>
      <w:proofErr w:type="gramEnd"/>
      <w:r>
        <w:rPr>
          <w:rFonts w:ascii="Times New Roman" w:hAnsi="Times New Roman"/>
          <w:sz w:val="24"/>
          <w:szCs w:val="24"/>
        </w:rPr>
        <w:t xml:space="preserve"> stava</w:t>
      </w:r>
      <w:r w:rsidR="00E94021" w:rsidRPr="00F87C1A">
        <w:rPr>
          <w:rFonts w:ascii="Times New Roman" w:hAnsi="Times New Roman"/>
          <w:sz w:val="24"/>
          <w:szCs w:val="24"/>
        </w:rPr>
        <w:t xml:space="preserve"> 1. </w:t>
      </w:r>
      <w:proofErr w:type="gramStart"/>
      <w:r w:rsidR="00E94021" w:rsidRPr="00F87C1A">
        <w:rPr>
          <w:rFonts w:ascii="Times New Roman" w:hAnsi="Times New Roman"/>
          <w:sz w:val="24"/>
          <w:szCs w:val="24"/>
        </w:rPr>
        <w:t>ovog</w:t>
      </w:r>
      <w:proofErr w:type="gramEnd"/>
      <w:r w:rsidR="00E94021" w:rsidRPr="00F87C1A">
        <w:rPr>
          <w:rFonts w:ascii="Times New Roman" w:hAnsi="Times New Roman"/>
          <w:sz w:val="24"/>
          <w:szCs w:val="24"/>
        </w:rPr>
        <w:t xml:space="preserve"> č</w:t>
      </w:r>
      <w:r>
        <w:rPr>
          <w:rFonts w:ascii="Times New Roman" w:hAnsi="Times New Roman"/>
          <w:sz w:val="24"/>
          <w:szCs w:val="24"/>
        </w:rPr>
        <w:t>lan</w:t>
      </w:r>
      <w:r w:rsidR="00E94021" w:rsidRPr="00F87C1A">
        <w:rPr>
          <w:rFonts w:ascii="Times New Roman" w:hAnsi="Times New Roman"/>
          <w:sz w:val="24"/>
          <w:szCs w:val="24"/>
        </w:rPr>
        <w:t>a, država članica može, u svrhu ispunjavanja svojih ob</w:t>
      </w:r>
      <w:r>
        <w:rPr>
          <w:rFonts w:ascii="Times New Roman" w:hAnsi="Times New Roman"/>
          <w:sz w:val="24"/>
          <w:szCs w:val="24"/>
        </w:rPr>
        <w:t>a</w:t>
      </w:r>
      <w:r w:rsidR="00712691">
        <w:rPr>
          <w:rFonts w:ascii="Times New Roman" w:hAnsi="Times New Roman"/>
          <w:sz w:val="24"/>
          <w:szCs w:val="24"/>
        </w:rPr>
        <w:t>veza prema tom stavu, prikupiti raspoloživa finans</w:t>
      </w:r>
      <w:r w:rsidR="00E94021" w:rsidRPr="00F87C1A">
        <w:rPr>
          <w:rFonts w:ascii="Times New Roman" w:hAnsi="Times New Roman"/>
          <w:sz w:val="24"/>
          <w:szCs w:val="24"/>
        </w:rPr>
        <w:t>ijska sredstva putem ob</w:t>
      </w:r>
      <w:r w:rsidR="00712691">
        <w:rPr>
          <w:rFonts w:ascii="Times New Roman" w:hAnsi="Times New Roman"/>
          <w:sz w:val="24"/>
          <w:szCs w:val="24"/>
        </w:rPr>
        <w:t>a</w:t>
      </w:r>
      <w:r w:rsidR="00E94021" w:rsidRPr="00F87C1A">
        <w:rPr>
          <w:rFonts w:ascii="Times New Roman" w:hAnsi="Times New Roman"/>
          <w:sz w:val="24"/>
          <w:szCs w:val="24"/>
        </w:rPr>
        <w:t>veznih doprinosa koje kreditne ins</w:t>
      </w:r>
      <w:r w:rsidR="00712691">
        <w:rPr>
          <w:rFonts w:ascii="Times New Roman" w:hAnsi="Times New Roman"/>
          <w:sz w:val="24"/>
          <w:szCs w:val="24"/>
        </w:rPr>
        <w:t>titucije uplaćuju u postojeće sa</w:t>
      </w:r>
      <w:r w:rsidR="00E94021" w:rsidRPr="00F87C1A">
        <w:rPr>
          <w:rFonts w:ascii="Times New Roman" w:hAnsi="Times New Roman"/>
          <w:sz w:val="24"/>
          <w:szCs w:val="24"/>
        </w:rPr>
        <w:t>stave ob</w:t>
      </w:r>
      <w:r w:rsidR="00712691">
        <w:rPr>
          <w:rFonts w:ascii="Times New Roman" w:hAnsi="Times New Roman"/>
          <w:sz w:val="24"/>
          <w:szCs w:val="24"/>
        </w:rPr>
        <w:t>a</w:t>
      </w:r>
      <w:r w:rsidR="00E94021" w:rsidRPr="00F87C1A">
        <w:rPr>
          <w:rFonts w:ascii="Times New Roman" w:hAnsi="Times New Roman"/>
          <w:sz w:val="24"/>
          <w:szCs w:val="24"/>
        </w:rPr>
        <w:t>veznih doprinosa koje je država članica uspostavila na svojem državnom području radi pokrivanja troškova povezanih sa sistemskim rizikom, propasti i sanacijom institucija.</w:t>
      </w:r>
    </w:p>
    <w:p w:rsidR="00B45B00" w:rsidRPr="00F87C1A" w:rsidRDefault="00B45B00">
      <w:pPr>
        <w:widowControl w:val="0"/>
        <w:autoSpaceDE w:val="0"/>
        <w:autoSpaceDN w:val="0"/>
        <w:adjustRightInd w:val="0"/>
        <w:spacing w:after="0" w:line="200" w:lineRule="exact"/>
        <w:rPr>
          <w:rFonts w:ascii="Times New Roman" w:hAnsi="Times New Roman"/>
          <w:sz w:val="24"/>
          <w:szCs w:val="24"/>
        </w:rPr>
      </w:pPr>
    </w:p>
    <w:p w:rsidR="00B45B00" w:rsidRPr="00F87C1A" w:rsidRDefault="00B45B00">
      <w:pPr>
        <w:widowControl w:val="0"/>
        <w:autoSpaceDE w:val="0"/>
        <w:autoSpaceDN w:val="0"/>
        <w:adjustRightInd w:val="0"/>
        <w:spacing w:after="0" w:line="301" w:lineRule="exact"/>
        <w:rPr>
          <w:rFonts w:ascii="Times New Roman" w:hAnsi="Times New Roman"/>
          <w:sz w:val="24"/>
          <w:szCs w:val="24"/>
        </w:rPr>
      </w:pPr>
    </w:p>
    <w:p w:rsidR="00B45B00" w:rsidRPr="00F87C1A"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sidRPr="00F87C1A">
        <w:rPr>
          <w:rFonts w:ascii="Times New Roman" w:hAnsi="Times New Roman"/>
          <w:sz w:val="24"/>
          <w:szCs w:val="24"/>
        </w:rPr>
        <w:t>SOD-ovi im</w:t>
      </w:r>
      <w:r w:rsidR="008C0974">
        <w:rPr>
          <w:rFonts w:ascii="Times New Roman" w:hAnsi="Times New Roman"/>
          <w:sz w:val="24"/>
          <w:szCs w:val="24"/>
        </w:rPr>
        <w:t xml:space="preserve">aju pravo </w:t>
      </w:r>
      <w:proofErr w:type="gramStart"/>
      <w:r w:rsidR="008C0974">
        <w:rPr>
          <w:rFonts w:ascii="Times New Roman" w:hAnsi="Times New Roman"/>
          <w:sz w:val="24"/>
          <w:szCs w:val="24"/>
        </w:rPr>
        <w:t>na</w:t>
      </w:r>
      <w:proofErr w:type="gramEnd"/>
      <w:r w:rsidR="008C0974">
        <w:rPr>
          <w:rFonts w:ascii="Times New Roman" w:hAnsi="Times New Roman"/>
          <w:sz w:val="24"/>
          <w:szCs w:val="24"/>
        </w:rPr>
        <w:t xml:space="preserve"> iznos jednak iznos</w:t>
      </w:r>
      <w:r w:rsidRPr="00F87C1A">
        <w:rPr>
          <w:rFonts w:ascii="Times New Roman" w:hAnsi="Times New Roman"/>
          <w:sz w:val="24"/>
          <w:szCs w:val="24"/>
        </w:rPr>
        <w:t xml:space="preserve"> takvih doprinosa do cilj</w:t>
      </w:r>
      <w:r w:rsidR="00712691">
        <w:rPr>
          <w:rFonts w:ascii="Times New Roman" w:hAnsi="Times New Roman"/>
          <w:sz w:val="24"/>
          <w:szCs w:val="24"/>
        </w:rPr>
        <w:t>a</w:t>
      </w:r>
      <w:r w:rsidRPr="00F87C1A">
        <w:rPr>
          <w:rFonts w:ascii="Times New Roman" w:hAnsi="Times New Roman"/>
          <w:sz w:val="24"/>
          <w:szCs w:val="24"/>
        </w:rPr>
        <w:t xml:space="preserve">ne </w:t>
      </w:r>
      <w:r w:rsidR="00712691">
        <w:rPr>
          <w:rFonts w:ascii="Times New Roman" w:hAnsi="Times New Roman"/>
          <w:sz w:val="24"/>
          <w:szCs w:val="24"/>
        </w:rPr>
        <w:t xml:space="preserve">visine određene u stavu 2. </w:t>
      </w:r>
      <w:proofErr w:type="gramStart"/>
      <w:r w:rsidR="00712691">
        <w:rPr>
          <w:rFonts w:ascii="Times New Roman" w:hAnsi="Times New Roman"/>
          <w:sz w:val="24"/>
          <w:szCs w:val="24"/>
        </w:rPr>
        <w:t>ovog</w:t>
      </w:r>
      <w:proofErr w:type="gramEnd"/>
      <w:r w:rsidR="00712691">
        <w:rPr>
          <w:rFonts w:ascii="Times New Roman" w:hAnsi="Times New Roman"/>
          <w:sz w:val="24"/>
          <w:szCs w:val="24"/>
        </w:rPr>
        <w:t xml:space="preserve"> član</w:t>
      </w:r>
      <w:r w:rsidRPr="00F87C1A">
        <w:rPr>
          <w:rFonts w:ascii="Times New Roman" w:hAnsi="Times New Roman"/>
          <w:sz w:val="24"/>
          <w:szCs w:val="24"/>
        </w:rPr>
        <w:t>a, koji će država članica na zahtjev odmah staviti na raspolaganje tim SOD-ovima, i to isključivo za upo</w:t>
      </w:r>
      <w:r w:rsidR="00712691">
        <w:rPr>
          <w:rFonts w:ascii="Times New Roman" w:hAnsi="Times New Roman"/>
          <w:sz w:val="24"/>
          <w:szCs w:val="24"/>
        </w:rPr>
        <w:t>trebu u svrhe predviđene u član</w:t>
      </w:r>
      <w:r w:rsidRPr="00F87C1A">
        <w:rPr>
          <w:rFonts w:ascii="Times New Roman" w:hAnsi="Times New Roman"/>
          <w:sz w:val="24"/>
          <w:szCs w:val="24"/>
        </w:rPr>
        <w:t>u 11.</w:t>
      </w:r>
    </w:p>
    <w:p w:rsidR="00B45B00" w:rsidRPr="00F87C1A" w:rsidRDefault="00B45B00">
      <w:pPr>
        <w:widowControl w:val="0"/>
        <w:autoSpaceDE w:val="0"/>
        <w:autoSpaceDN w:val="0"/>
        <w:adjustRightInd w:val="0"/>
        <w:spacing w:after="0" w:line="200" w:lineRule="exact"/>
        <w:rPr>
          <w:rFonts w:ascii="Times New Roman" w:hAnsi="Times New Roman"/>
          <w:sz w:val="24"/>
          <w:szCs w:val="24"/>
        </w:rPr>
      </w:pPr>
    </w:p>
    <w:p w:rsidR="00B45B00" w:rsidRPr="00F87C1A" w:rsidRDefault="00B45B00">
      <w:pPr>
        <w:widowControl w:val="0"/>
        <w:autoSpaceDE w:val="0"/>
        <w:autoSpaceDN w:val="0"/>
        <w:adjustRightInd w:val="0"/>
        <w:spacing w:after="0" w:line="300" w:lineRule="exact"/>
        <w:rPr>
          <w:rFonts w:ascii="Times New Roman" w:hAnsi="Times New Roman"/>
          <w:sz w:val="24"/>
          <w:szCs w:val="24"/>
        </w:rPr>
      </w:pPr>
    </w:p>
    <w:p w:rsidR="00B45B00" w:rsidRPr="00F87C1A" w:rsidRDefault="00E94021">
      <w:pPr>
        <w:widowControl w:val="0"/>
        <w:overflowPunct w:val="0"/>
        <w:autoSpaceDE w:val="0"/>
        <w:autoSpaceDN w:val="0"/>
        <w:adjustRightInd w:val="0"/>
        <w:spacing w:after="0" w:line="246" w:lineRule="auto"/>
        <w:ind w:left="500" w:right="500" w:firstLine="2"/>
        <w:jc w:val="both"/>
        <w:rPr>
          <w:rFonts w:ascii="Times New Roman" w:hAnsi="Times New Roman"/>
          <w:sz w:val="24"/>
          <w:szCs w:val="24"/>
        </w:rPr>
      </w:pPr>
      <w:r w:rsidRPr="00F87C1A">
        <w:rPr>
          <w:rFonts w:ascii="Times New Roman" w:hAnsi="Times New Roman"/>
          <w:sz w:val="24"/>
          <w:szCs w:val="24"/>
        </w:rPr>
        <w:t xml:space="preserve">SOD-ovi imaju pravo </w:t>
      </w:r>
      <w:proofErr w:type="gramStart"/>
      <w:r w:rsidRPr="00F87C1A">
        <w:rPr>
          <w:rFonts w:ascii="Times New Roman" w:hAnsi="Times New Roman"/>
          <w:sz w:val="24"/>
          <w:szCs w:val="24"/>
        </w:rPr>
        <w:t>na</w:t>
      </w:r>
      <w:proofErr w:type="gramEnd"/>
      <w:r w:rsidRPr="00F87C1A">
        <w:rPr>
          <w:rFonts w:ascii="Times New Roman" w:hAnsi="Times New Roman"/>
          <w:sz w:val="24"/>
          <w:szCs w:val="24"/>
        </w:rPr>
        <w:t xml:space="preserve"> taj iznos jedino ako nadležno tijelo smatra da oni ne mogu prikupiti izvanredne doprinose od svojih članova, a SOD taj iznos mora isplatiti iz doprinosa</w:t>
      </w:r>
      <w:r w:rsidR="00712691">
        <w:rPr>
          <w:rFonts w:ascii="Times New Roman" w:hAnsi="Times New Roman"/>
          <w:sz w:val="24"/>
          <w:szCs w:val="24"/>
        </w:rPr>
        <w:t xml:space="preserve"> svojih članova u skladu s članom 10. </w:t>
      </w:r>
      <w:proofErr w:type="gramStart"/>
      <w:r w:rsidR="00712691">
        <w:rPr>
          <w:rFonts w:ascii="Times New Roman" w:hAnsi="Times New Roman"/>
          <w:sz w:val="24"/>
          <w:szCs w:val="24"/>
        </w:rPr>
        <w:t>stavovi</w:t>
      </w:r>
      <w:r w:rsidRPr="00F87C1A">
        <w:rPr>
          <w:rFonts w:ascii="Times New Roman" w:hAnsi="Times New Roman"/>
          <w:sz w:val="24"/>
          <w:szCs w:val="24"/>
        </w:rPr>
        <w:t>ma</w:t>
      </w:r>
      <w:proofErr w:type="gramEnd"/>
      <w:r w:rsidRPr="00F87C1A">
        <w:rPr>
          <w:rFonts w:ascii="Times New Roman" w:hAnsi="Times New Roman"/>
          <w:sz w:val="24"/>
          <w:szCs w:val="24"/>
        </w:rPr>
        <w:t xml:space="preserve"> 1. </w:t>
      </w:r>
      <w:proofErr w:type="gramStart"/>
      <w:r w:rsidRPr="00F87C1A">
        <w:rPr>
          <w:rFonts w:ascii="Times New Roman" w:hAnsi="Times New Roman"/>
          <w:sz w:val="24"/>
          <w:szCs w:val="24"/>
        </w:rPr>
        <w:t>i</w:t>
      </w:r>
      <w:proofErr w:type="gramEnd"/>
      <w:r w:rsidRPr="00F87C1A">
        <w:rPr>
          <w:rFonts w:ascii="Times New Roman" w:hAnsi="Times New Roman"/>
          <w:sz w:val="24"/>
          <w:szCs w:val="24"/>
        </w:rPr>
        <w:t xml:space="preserve"> 2.</w:t>
      </w:r>
    </w:p>
    <w:p w:rsidR="00B45B00" w:rsidRPr="00F87C1A" w:rsidRDefault="00B45B00">
      <w:pPr>
        <w:widowControl w:val="0"/>
        <w:autoSpaceDE w:val="0"/>
        <w:autoSpaceDN w:val="0"/>
        <w:adjustRightInd w:val="0"/>
        <w:spacing w:after="0" w:line="200" w:lineRule="exact"/>
        <w:rPr>
          <w:rFonts w:ascii="Times New Roman" w:hAnsi="Times New Roman"/>
          <w:sz w:val="24"/>
          <w:szCs w:val="24"/>
        </w:rPr>
      </w:pPr>
    </w:p>
    <w:p w:rsidR="00B45B00" w:rsidRPr="00F87C1A" w:rsidRDefault="00B45B00">
      <w:pPr>
        <w:widowControl w:val="0"/>
        <w:autoSpaceDE w:val="0"/>
        <w:autoSpaceDN w:val="0"/>
        <w:adjustRightInd w:val="0"/>
        <w:spacing w:after="0" w:line="293" w:lineRule="exact"/>
        <w:rPr>
          <w:rFonts w:ascii="Times New Roman" w:hAnsi="Times New Roman"/>
          <w:sz w:val="24"/>
          <w:szCs w:val="24"/>
        </w:rPr>
      </w:pPr>
    </w:p>
    <w:p w:rsidR="00B45B00" w:rsidRPr="00F87C1A" w:rsidRDefault="00712691">
      <w:pPr>
        <w:widowControl w:val="0"/>
        <w:numPr>
          <w:ilvl w:val="0"/>
          <w:numId w:val="44"/>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Pr>
          <w:rFonts w:ascii="Times New Roman" w:hAnsi="Times New Roman"/>
          <w:sz w:val="24"/>
          <w:szCs w:val="24"/>
        </w:rPr>
        <w:t>Doprinosi aranžmanima za finansiranje sanacije u okviru poglavlja</w:t>
      </w:r>
      <w:r w:rsidR="00E94021" w:rsidRPr="00F87C1A">
        <w:rPr>
          <w:rFonts w:ascii="Times New Roman" w:hAnsi="Times New Roman"/>
          <w:sz w:val="24"/>
          <w:szCs w:val="24"/>
        </w:rPr>
        <w:t xml:space="preserve"> VII. Direktive 2014/59/EU</w:t>
      </w:r>
      <w:r>
        <w:rPr>
          <w:rFonts w:ascii="Times New Roman" w:hAnsi="Times New Roman"/>
          <w:sz w:val="24"/>
          <w:szCs w:val="24"/>
        </w:rPr>
        <w:t>, uključujući raspoloživa finans</w:t>
      </w:r>
      <w:r w:rsidR="00E94021" w:rsidRPr="00F87C1A">
        <w:rPr>
          <w:rFonts w:ascii="Times New Roman" w:hAnsi="Times New Roman"/>
          <w:sz w:val="24"/>
          <w:szCs w:val="24"/>
        </w:rPr>
        <w:t>ijska sredstva koja je potrebno uzeti u obzir kako bi se postigl</w:t>
      </w:r>
      <w:r>
        <w:rPr>
          <w:rFonts w:ascii="Times New Roman" w:hAnsi="Times New Roman"/>
          <w:sz w:val="24"/>
          <w:szCs w:val="24"/>
        </w:rPr>
        <w:t xml:space="preserve">a ciljana visina aranžmana finansiranja sanacije prema članu 102. </w:t>
      </w:r>
      <w:proofErr w:type="gramStart"/>
      <w:r>
        <w:rPr>
          <w:rFonts w:ascii="Times New Roman" w:hAnsi="Times New Roman"/>
          <w:sz w:val="24"/>
          <w:szCs w:val="24"/>
        </w:rPr>
        <w:t>stav</w:t>
      </w:r>
      <w:r w:rsidR="00E94021" w:rsidRPr="00F87C1A">
        <w:rPr>
          <w:rFonts w:ascii="Times New Roman" w:hAnsi="Times New Roman"/>
          <w:sz w:val="24"/>
          <w:szCs w:val="24"/>
        </w:rPr>
        <w:t>u</w:t>
      </w:r>
      <w:proofErr w:type="gramEnd"/>
      <w:r w:rsidR="00E94021" w:rsidRPr="00F87C1A">
        <w:rPr>
          <w:rFonts w:ascii="Times New Roman" w:hAnsi="Times New Roman"/>
          <w:sz w:val="24"/>
          <w:szCs w:val="24"/>
        </w:rPr>
        <w:t xml:space="preserve"> 1. Direktive 2014/59/EU, ne obračunavaju se u odnosu </w:t>
      </w:r>
      <w:proofErr w:type="gramStart"/>
      <w:r w:rsidR="00E94021" w:rsidRPr="00F87C1A">
        <w:rPr>
          <w:rFonts w:ascii="Times New Roman" w:hAnsi="Times New Roman"/>
          <w:sz w:val="24"/>
          <w:szCs w:val="24"/>
        </w:rPr>
        <w:t>na</w:t>
      </w:r>
      <w:proofErr w:type="gramEnd"/>
      <w:r w:rsidR="00E94021" w:rsidRPr="00F87C1A">
        <w:rPr>
          <w:rFonts w:ascii="Times New Roman" w:hAnsi="Times New Roman"/>
          <w:sz w:val="24"/>
          <w:szCs w:val="24"/>
        </w:rPr>
        <w:t xml:space="preserve"> postizanje cilj</w:t>
      </w:r>
      <w:r>
        <w:rPr>
          <w:rFonts w:ascii="Times New Roman" w:hAnsi="Times New Roman"/>
          <w:sz w:val="24"/>
          <w:szCs w:val="24"/>
        </w:rPr>
        <w:t>a</w:t>
      </w:r>
      <w:r w:rsidR="00E94021" w:rsidRPr="00F87C1A">
        <w:rPr>
          <w:rFonts w:ascii="Times New Roman" w:hAnsi="Times New Roman"/>
          <w:sz w:val="24"/>
          <w:szCs w:val="24"/>
        </w:rPr>
        <w:t xml:space="preserve">ne </w:t>
      </w:r>
      <w:r>
        <w:rPr>
          <w:rFonts w:ascii="Times New Roman" w:hAnsi="Times New Roman"/>
          <w:sz w:val="24"/>
          <w:szCs w:val="24"/>
        </w:rPr>
        <w:t>visine.</w:t>
      </w:r>
    </w:p>
    <w:p w:rsidR="00B45B00" w:rsidRPr="00F87C1A" w:rsidRDefault="00B45B00">
      <w:pPr>
        <w:widowControl w:val="0"/>
        <w:autoSpaceDE w:val="0"/>
        <w:autoSpaceDN w:val="0"/>
        <w:adjustRightInd w:val="0"/>
        <w:spacing w:after="0" w:line="200" w:lineRule="exact"/>
        <w:rPr>
          <w:rFonts w:ascii="Times New Roman" w:hAnsi="Times New Roman"/>
          <w:sz w:val="24"/>
          <w:szCs w:val="24"/>
        </w:rPr>
      </w:pPr>
    </w:p>
    <w:p w:rsidR="00B45B00" w:rsidRPr="00F87C1A" w:rsidRDefault="00B45B00">
      <w:pPr>
        <w:widowControl w:val="0"/>
        <w:autoSpaceDE w:val="0"/>
        <w:autoSpaceDN w:val="0"/>
        <w:adjustRightInd w:val="0"/>
        <w:spacing w:after="0" w:line="302" w:lineRule="exact"/>
        <w:rPr>
          <w:rFonts w:ascii="Times New Roman" w:hAnsi="Times New Roman"/>
          <w:sz w:val="24"/>
          <w:szCs w:val="24"/>
        </w:rPr>
      </w:pPr>
    </w:p>
    <w:p w:rsidR="00B45B00" w:rsidRPr="00F87C1A" w:rsidRDefault="00712691">
      <w:pPr>
        <w:widowControl w:val="0"/>
        <w:numPr>
          <w:ilvl w:val="0"/>
          <w:numId w:val="44"/>
        </w:numPr>
        <w:tabs>
          <w:tab w:val="clear" w:pos="720"/>
          <w:tab w:val="num" w:pos="932"/>
        </w:tabs>
        <w:overflowPunct w:val="0"/>
        <w:autoSpaceDE w:val="0"/>
        <w:autoSpaceDN w:val="0"/>
        <w:adjustRightInd w:val="0"/>
        <w:spacing w:after="0" w:line="272" w:lineRule="auto"/>
        <w:ind w:left="500" w:right="500" w:firstLine="3"/>
        <w:jc w:val="both"/>
        <w:rPr>
          <w:rFonts w:ascii="Times New Roman" w:hAnsi="Times New Roman"/>
          <w:sz w:val="24"/>
          <w:szCs w:val="24"/>
        </w:rPr>
      </w:pPr>
      <w:r>
        <w:rPr>
          <w:rFonts w:ascii="Times New Roman" w:hAnsi="Times New Roman"/>
          <w:sz w:val="24"/>
          <w:szCs w:val="24"/>
        </w:rPr>
        <w:t>Odstupajući od stav</w:t>
      </w:r>
      <w:r w:rsidR="00E94021" w:rsidRPr="00F87C1A">
        <w:rPr>
          <w:rFonts w:ascii="Times New Roman" w:hAnsi="Times New Roman"/>
          <w:sz w:val="24"/>
          <w:szCs w:val="24"/>
        </w:rPr>
        <w:t>a 2., države članice mogu, ako je to odgovarajuće opravdano i po odobrenju Komisije, odobriti najmanju cilj</w:t>
      </w:r>
      <w:r>
        <w:rPr>
          <w:rFonts w:ascii="Times New Roman" w:hAnsi="Times New Roman"/>
          <w:sz w:val="24"/>
          <w:szCs w:val="24"/>
        </w:rPr>
        <w:t>a</w:t>
      </w:r>
      <w:r w:rsidR="00E94021" w:rsidRPr="00F87C1A">
        <w:rPr>
          <w:rFonts w:ascii="Times New Roman" w:hAnsi="Times New Roman"/>
          <w:sz w:val="24"/>
          <w:szCs w:val="24"/>
        </w:rPr>
        <w:t xml:space="preserve">nu </w:t>
      </w:r>
      <w:r>
        <w:rPr>
          <w:rFonts w:ascii="Times New Roman" w:hAnsi="Times New Roman"/>
          <w:sz w:val="24"/>
          <w:szCs w:val="24"/>
        </w:rPr>
        <w:t xml:space="preserve">visinu </w:t>
      </w:r>
      <w:r w:rsidR="00E94021" w:rsidRPr="00F87C1A">
        <w:rPr>
          <w:rFonts w:ascii="Times New Roman" w:hAnsi="Times New Roman"/>
          <w:sz w:val="24"/>
          <w:szCs w:val="24"/>
        </w:rPr>
        <w:t>koja je niža od cilj</w:t>
      </w:r>
      <w:r>
        <w:rPr>
          <w:rFonts w:ascii="Times New Roman" w:hAnsi="Times New Roman"/>
          <w:sz w:val="24"/>
          <w:szCs w:val="24"/>
        </w:rPr>
        <w:t>ane visine navedene u stavu 2., pod uslov</w:t>
      </w:r>
      <w:r w:rsidR="00E94021" w:rsidRPr="00F87C1A">
        <w:rPr>
          <w:rFonts w:ascii="Times New Roman" w:hAnsi="Times New Roman"/>
          <w:sz w:val="24"/>
          <w:szCs w:val="24"/>
        </w:rPr>
        <w:t>o</w:t>
      </w:r>
      <w:r>
        <w:rPr>
          <w:rFonts w:ascii="Times New Roman" w:hAnsi="Times New Roman"/>
          <w:sz w:val="24"/>
          <w:szCs w:val="24"/>
        </w:rPr>
        <w:t>m da su ispunjeni sljedeći uslov</w:t>
      </w:r>
      <w:r w:rsidR="00E94021" w:rsidRPr="00F87C1A">
        <w:rPr>
          <w:rFonts w:ascii="Times New Roman" w:hAnsi="Times New Roman"/>
          <w:sz w:val="24"/>
          <w:szCs w:val="24"/>
        </w:rPr>
        <w:t xml:space="preserve">i: </w:t>
      </w:r>
    </w:p>
    <w:p w:rsidR="00B45B00" w:rsidRPr="00F87C1A" w:rsidRDefault="00B45B00">
      <w:pPr>
        <w:widowControl w:val="0"/>
        <w:autoSpaceDE w:val="0"/>
        <w:autoSpaceDN w:val="0"/>
        <w:adjustRightInd w:val="0"/>
        <w:spacing w:after="0" w:line="271" w:lineRule="exact"/>
        <w:rPr>
          <w:rFonts w:ascii="Times New Roman" w:hAnsi="Times New Roman"/>
          <w:sz w:val="24"/>
          <w:szCs w:val="24"/>
        </w:rPr>
      </w:pPr>
    </w:p>
    <w:p w:rsidR="00B45B00" w:rsidRPr="00F87C1A" w:rsidRDefault="00E94021">
      <w:pPr>
        <w:widowControl w:val="0"/>
        <w:numPr>
          <w:ilvl w:val="0"/>
          <w:numId w:val="45"/>
        </w:numPr>
        <w:tabs>
          <w:tab w:val="clear" w:pos="720"/>
          <w:tab w:val="num" w:pos="800"/>
        </w:tabs>
        <w:overflowPunct w:val="0"/>
        <w:autoSpaceDE w:val="0"/>
        <w:autoSpaceDN w:val="0"/>
        <w:adjustRightInd w:val="0"/>
        <w:spacing w:after="0" w:line="245" w:lineRule="auto"/>
        <w:ind w:left="800" w:right="500" w:hanging="297"/>
        <w:jc w:val="both"/>
        <w:rPr>
          <w:rFonts w:ascii="Times New Roman" w:hAnsi="Times New Roman"/>
          <w:sz w:val="24"/>
          <w:szCs w:val="24"/>
        </w:rPr>
      </w:pPr>
      <w:proofErr w:type="gramStart"/>
      <w:r w:rsidRPr="00F87C1A">
        <w:rPr>
          <w:rFonts w:ascii="Times New Roman" w:hAnsi="Times New Roman"/>
          <w:sz w:val="24"/>
          <w:szCs w:val="24"/>
        </w:rPr>
        <w:t>smanjenje</w:t>
      </w:r>
      <w:proofErr w:type="gramEnd"/>
      <w:r w:rsidRPr="00F87C1A">
        <w:rPr>
          <w:rFonts w:ascii="Times New Roman" w:hAnsi="Times New Roman"/>
          <w:sz w:val="24"/>
          <w:szCs w:val="24"/>
        </w:rPr>
        <w:t xml:space="preserve"> se </w:t>
      </w:r>
      <w:r w:rsidR="00712691">
        <w:rPr>
          <w:rFonts w:ascii="Times New Roman" w:hAnsi="Times New Roman"/>
          <w:sz w:val="24"/>
          <w:szCs w:val="24"/>
        </w:rPr>
        <w:t>zasniva na pretpostavci da nije vjerov</w:t>
      </w:r>
      <w:r w:rsidRPr="00F87C1A">
        <w:rPr>
          <w:rFonts w:ascii="Times New Roman" w:hAnsi="Times New Roman"/>
          <w:sz w:val="24"/>
          <w:szCs w:val="24"/>
        </w:rPr>
        <w:t>atno da će se znatan u</w:t>
      </w:r>
      <w:r w:rsidR="00712691">
        <w:rPr>
          <w:rFonts w:ascii="Times New Roman" w:hAnsi="Times New Roman"/>
          <w:sz w:val="24"/>
          <w:szCs w:val="24"/>
        </w:rPr>
        <w:t>dio raspoloživih finans</w:t>
      </w:r>
      <w:r w:rsidRPr="00F87C1A">
        <w:rPr>
          <w:rFonts w:ascii="Times New Roman" w:hAnsi="Times New Roman"/>
          <w:sz w:val="24"/>
          <w:szCs w:val="24"/>
        </w:rPr>
        <w:t>ijskih sredstava koristiti za mjere u svrhu zaštite obuhvaćenih deponenat</w:t>
      </w:r>
      <w:r w:rsidR="00712691">
        <w:rPr>
          <w:rFonts w:ascii="Times New Roman" w:hAnsi="Times New Roman"/>
          <w:sz w:val="24"/>
          <w:szCs w:val="24"/>
        </w:rPr>
        <w:t xml:space="preserve">a, osim onih predviđenih u članu 11. </w:t>
      </w:r>
      <w:proofErr w:type="gramStart"/>
      <w:r w:rsidR="00712691">
        <w:rPr>
          <w:rFonts w:ascii="Times New Roman" w:hAnsi="Times New Roman"/>
          <w:sz w:val="24"/>
          <w:szCs w:val="24"/>
        </w:rPr>
        <w:t>stavov</w:t>
      </w:r>
      <w:r w:rsidRPr="00F87C1A">
        <w:rPr>
          <w:rFonts w:ascii="Times New Roman" w:hAnsi="Times New Roman"/>
          <w:sz w:val="24"/>
          <w:szCs w:val="24"/>
        </w:rPr>
        <w:t>ima</w:t>
      </w:r>
      <w:proofErr w:type="gramEnd"/>
      <w:r w:rsidRPr="00F87C1A">
        <w:rPr>
          <w:rFonts w:ascii="Times New Roman" w:hAnsi="Times New Roman"/>
          <w:sz w:val="24"/>
          <w:szCs w:val="24"/>
        </w:rPr>
        <w:t xml:space="preserve"> 2. i 6.; i </w:t>
      </w:r>
    </w:p>
    <w:p w:rsidR="00B45B00" w:rsidRPr="00F87C1A" w:rsidRDefault="00B45B00">
      <w:pPr>
        <w:widowControl w:val="0"/>
        <w:autoSpaceDE w:val="0"/>
        <w:autoSpaceDN w:val="0"/>
        <w:adjustRightInd w:val="0"/>
        <w:spacing w:after="0" w:line="294" w:lineRule="exact"/>
        <w:rPr>
          <w:rFonts w:ascii="Times New Roman" w:hAnsi="Times New Roman"/>
          <w:sz w:val="24"/>
          <w:szCs w:val="24"/>
        </w:rPr>
      </w:pPr>
    </w:p>
    <w:p w:rsidR="00B45B00" w:rsidRPr="00F87C1A" w:rsidRDefault="00E94021">
      <w:pPr>
        <w:widowControl w:val="0"/>
        <w:numPr>
          <w:ilvl w:val="0"/>
          <w:numId w:val="45"/>
        </w:numPr>
        <w:tabs>
          <w:tab w:val="clear" w:pos="720"/>
          <w:tab w:val="num" w:pos="800"/>
        </w:tabs>
        <w:overflowPunct w:val="0"/>
        <w:autoSpaceDE w:val="0"/>
        <w:autoSpaceDN w:val="0"/>
        <w:adjustRightInd w:val="0"/>
        <w:spacing w:after="0" w:line="238" w:lineRule="auto"/>
        <w:ind w:left="800" w:right="500" w:hanging="297"/>
        <w:jc w:val="both"/>
        <w:rPr>
          <w:rFonts w:ascii="Times New Roman" w:hAnsi="Times New Roman"/>
          <w:sz w:val="24"/>
          <w:szCs w:val="24"/>
        </w:rPr>
      </w:pPr>
      <w:proofErr w:type="gramStart"/>
      <w:r w:rsidRPr="00F87C1A">
        <w:rPr>
          <w:rFonts w:ascii="Times New Roman" w:hAnsi="Times New Roman"/>
          <w:sz w:val="24"/>
          <w:szCs w:val="24"/>
        </w:rPr>
        <w:t>bankarski</w:t>
      </w:r>
      <w:proofErr w:type="gramEnd"/>
      <w:r w:rsidRPr="00F87C1A">
        <w:rPr>
          <w:rFonts w:ascii="Times New Roman" w:hAnsi="Times New Roman"/>
          <w:sz w:val="24"/>
          <w:szCs w:val="24"/>
        </w:rPr>
        <w:t xml:space="preserve"> sektor u kojem djeluju kreditne institucije povezane sa</w:t>
      </w:r>
      <w:r w:rsidR="00586AB1">
        <w:rPr>
          <w:rFonts w:ascii="Times New Roman" w:hAnsi="Times New Roman"/>
          <w:sz w:val="24"/>
          <w:szCs w:val="24"/>
        </w:rPr>
        <w:t xml:space="preserve"> SOD-om karakteriše se visoki</w:t>
      </w:r>
      <w:r w:rsidRPr="00F87C1A">
        <w:rPr>
          <w:rFonts w:ascii="Times New Roman" w:hAnsi="Times New Roman"/>
          <w:sz w:val="24"/>
          <w:szCs w:val="24"/>
        </w:rPr>
        <w:t xml:space="preserve">m </w:t>
      </w:r>
      <w:r w:rsidR="00586AB1">
        <w:rPr>
          <w:rFonts w:ascii="Times New Roman" w:hAnsi="Times New Roman"/>
          <w:sz w:val="24"/>
          <w:szCs w:val="24"/>
        </w:rPr>
        <w:t>stepenom</w:t>
      </w:r>
      <w:r w:rsidRPr="00F87C1A">
        <w:rPr>
          <w:rFonts w:ascii="Times New Roman" w:hAnsi="Times New Roman"/>
          <w:sz w:val="24"/>
          <w:szCs w:val="24"/>
        </w:rPr>
        <w:t xml:space="preserve"> koncentracije i u njemu količinski veliku imovinu drži mali broj kreditnih institucija ili grupa banaka, podložnih nadzoru na konsolidiranoj osnovi, za koje je, s obzirom na njihovu veličinu</w:t>
      </w:r>
      <w:r w:rsidR="00586AB1">
        <w:rPr>
          <w:rFonts w:ascii="Times New Roman" w:hAnsi="Times New Roman"/>
          <w:sz w:val="24"/>
          <w:szCs w:val="24"/>
        </w:rPr>
        <w:t>, vjerojatno da će biti predmet</w:t>
      </w:r>
      <w:r w:rsidRPr="00F87C1A">
        <w:rPr>
          <w:rFonts w:ascii="Times New Roman" w:hAnsi="Times New Roman"/>
          <w:sz w:val="24"/>
          <w:szCs w:val="24"/>
        </w:rPr>
        <w:t xml:space="preserve"> postupaka sanacije u slučaju propasti. </w:t>
      </w:r>
    </w:p>
    <w:p w:rsidR="00B45B00" w:rsidRPr="00F87C1A"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301" w:lineRule="exact"/>
        <w:rPr>
          <w:rFonts w:ascii="Times New Roman" w:hAnsi="Times New Roman"/>
          <w:sz w:val="24"/>
          <w:szCs w:val="24"/>
        </w:rPr>
      </w:pPr>
    </w:p>
    <w:p w:rsidR="00B45B00" w:rsidRPr="00712691" w:rsidRDefault="00E94021">
      <w:pPr>
        <w:widowControl w:val="0"/>
        <w:autoSpaceDE w:val="0"/>
        <w:autoSpaceDN w:val="0"/>
        <w:adjustRightInd w:val="0"/>
        <w:spacing w:after="0" w:line="240" w:lineRule="auto"/>
        <w:ind w:left="500"/>
        <w:rPr>
          <w:rFonts w:ascii="Times New Roman" w:hAnsi="Times New Roman"/>
          <w:sz w:val="24"/>
          <w:szCs w:val="24"/>
        </w:rPr>
      </w:pPr>
      <w:r w:rsidRPr="00712691">
        <w:rPr>
          <w:rFonts w:ascii="Times New Roman" w:hAnsi="Times New Roman"/>
          <w:sz w:val="24"/>
          <w:szCs w:val="24"/>
        </w:rPr>
        <w:t>Ta snižena cilj</w:t>
      </w:r>
      <w:r w:rsidR="00712691" w:rsidRPr="00712691">
        <w:rPr>
          <w:rFonts w:ascii="Times New Roman" w:hAnsi="Times New Roman"/>
          <w:sz w:val="24"/>
          <w:szCs w:val="24"/>
        </w:rPr>
        <w:t>a</w:t>
      </w:r>
      <w:r w:rsidRPr="00712691">
        <w:rPr>
          <w:rFonts w:ascii="Times New Roman" w:hAnsi="Times New Roman"/>
          <w:sz w:val="24"/>
          <w:szCs w:val="24"/>
        </w:rPr>
        <w:t xml:space="preserve">na </w:t>
      </w:r>
      <w:r w:rsidR="00712691" w:rsidRPr="00712691">
        <w:rPr>
          <w:rFonts w:ascii="Times New Roman" w:hAnsi="Times New Roman"/>
          <w:sz w:val="24"/>
          <w:szCs w:val="24"/>
        </w:rPr>
        <w:t xml:space="preserve">visina </w:t>
      </w:r>
      <w:r w:rsidRPr="00712691">
        <w:rPr>
          <w:rFonts w:ascii="Times New Roman" w:hAnsi="Times New Roman"/>
          <w:sz w:val="24"/>
          <w:szCs w:val="24"/>
        </w:rPr>
        <w:t>ne smije biti niža od 0</w:t>
      </w:r>
      <w:proofErr w:type="gramStart"/>
      <w:r w:rsidRPr="00712691">
        <w:rPr>
          <w:rFonts w:ascii="Times New Roman" w:hAnsi="Times New Roman"/>
          <w:sz w:val="24"/>
          <w:szCs w:val="24"/>
        </w:rPr>
        <w:t>,5</w:t>
      </w:r>
      <w:proofErr w:type="gramEnd"/>
      <w:r w:rsidRPr="00712691">
        <w:rPr>
          <w:rFonts w:ascii="Times New Roman" w:hAnsi="Times New Roman"/>
          <w:sz w:val="24"/>
          <w:szCs w:val="24"/>
        </w:rPr>
        <w:t xml:space="preserve"> % od osiguranih depozita.</w:t>
      </w:r>
    </w:p>
    <w:p w:rsidR="00B45B00" w:rsidRPr="00712691" w:rsidRDefault="00B45B00">
      <w:pPr>
        <w:widowControl w:val="0"/>
        <w:autoSpaceDE w:val="0"/>
        <w:autoSpaceDN w:val="0"/>
        <w:adjustRightInd w:val="0"/>
        <w:spacing w:after="0" w:line="200" w:lineRule="exact"/>
        <w:rPr>
          <w:rFonts w:ascii="Times New Roman" w:hAnsi="Times New Roman"/>
          <w:sz w:val="24"/>
          <w:szCs w:val="24"/>
        </w:rPr>
      </w:pPr>
    </w:p>
    <w:p w:rsidR="00B45B00" w:rsidRPr="00712691" w:rsidRDefault="00B45B00">
      <w:pPr>
        <w:widowControl w:val="0"/>
        <w:autoSpaceDE w:val="0"/>
        <w:autoSpaceDN w:val="0"/>
        <w:adjustRightInd w:val="0"/>
        <w:spacing w:after="0" w:line="311" w:lineRule="exact"/>
        <w:rPr>
          <w:rFonts w:ascii="Times New Roman" w:hAnsi="Times New Roman"/>
          <w:sz w:val="24"/>
          <w:szCs w:val="24"/>
        </w:rPr>
      </w:pPr>
    </w:p>
    <w:p w:rsidR="00B45B00" w:rsidRPr="00712691" w:rsidRDefault="00712691">
      <w:pPr>
        <w:widowControl w:val="0"/>
        <w:numPr>
          <w:ilvl w:val="0"/>
          <w:numId w:val="46"/>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sidRPr="00712691">
        <w:rPr>
          <w:rFonts w:ascii="Times New Roman" w:hAnsi="Times New Roman"/>
          <w:sz w:val="24"/>
          <w:szCs w:val="24"/>
        </w:rPr>
        <w:t>Raspoloživa finans</w:t>
      </w:r>
      <w:r w:rsidR="00E94021" w:rsidRPr="00712691">
        <w:rPr>
          <w:rFonts w:ascii="Times New Roman" w:hAnsi="Times New Roman"/>
          <w:sz w:val="24"/>
          <w:szCs w:val="24"/>
        </w:rPr>
        <w:t xml:space="preserve">ijska sredstva SOD-a ulažu se </w:t>
      </w:r>
      <w:proofErr w:type="gramStart"/>
      <w:r w:rsidR="00E94021" w:rsidRPr="00712691">
        <w:rPr>
          <w:rFonts w:ascii="Times New Roman" w:hAnsi="Times New Roman"/>
          <w:sz w:val="24"/>
          <w:szCs w:val="24"/>
        </w:rPr>
        <w:t>na</w:t>
      </w:r>
      <w:proofErr w:type="gramEnd"/>
      <w:r w:rsidR="00E94021" w:rsidRPr="00712691">
        <w:rPr>
          <w:rFonts w:ascii="Times New Roman" w:hAnsi="Times New Roman"/>
          <w:sz w:val="24"/>
          <w:szCs w:val="24"/>
        </w:rPr>
        <w:t xml:space="preserve"> niskorizičan i dovoljno raznolik način. </w:t>
      </w:r>
    </w:p>
    <w:p w:rsidR="00B45B00" w:rsidRPr="0071269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09" w:lineRule="exact"/>
        <w:rPr>
          <w:rFonts w:ascii="Times New Roman" w:hAnsi="Times New Roman"/>
          <w:sz w:val="24"/>
          <w:szCs w:val="24"/>
        </w:rPr>
      </w:pPr>
    </w:p>
    <w:p w:rsidR="00B45B00" w:rsidRPr="00586AB1" w:rsidRDefault="00586AB1">
      <w:pPr>
        <w:widowControl w:val="0"/>
        <w:numPr>
          <w:ilvl w:val="0"/>
          <w:numId w:val="46"/>
        </w:numPr>
        <w:tabs>
          <w:tab w:val="clear" w:pos="720"/>
          <w:tab w:val="num" w:pos="932"/>
        </w:tabs>
        <w:overflowPunct w:val="0"/>
        <w:autoSpaceDE w:val="0"/>
        <w:autoSpaceDN w:val="0"/>
        <w:adjustRightInd w:val="0"/>
        <w:spacing w:after="0" w:line="240" w:lineRule="auto"/>
        <w:ind w:left="500" w:right="500" w:firstLine="3"/>
        <w:jc w:val="both"/>
        <w:rPr>
          <w:rFonts w:ascii="Times New Roman" w:hAnsi="Times New Roman"/>
          <w:sz w:val="24"/>
          <w:szCs w:val="24"/>
        </w:rPr>
      </w:pPr>
      <w:r>
        <w:rPr>
          <w:rFonts w:ascii="Times New Roman" w:hAnsi="Times New Roman"/>
          <w:sz w:val="24"/>
          <w:szCs w:val="24"/>
        </w:rPr>
        <w:t>Ako raspoloživa finans</w:t>
      </w:r>
      <w:r w:rsidR="00E94021" w:rsidRPr="00586AB1">
        <w:rPr>
          <w:rFonts w:ascii="Times New Roman" w:hAnsi="Times New Roman"/>
          <w:sz w:val="24"/>
          <w:szCs w:val="24"/>
        </w:rPr>
        <w:t>ijska sredstva SOD-a nisu dovoljna za isplatu deponenata u trenutku kad depoziti nisu na raspolaganju, njegovi članovi plaćaju izvanredne doprinose koji ne prelaze 0</w:t>
      </w:r>
      <w:proofErr w:type="gramStart"/>
      <w:r w:rsidR="00E94021" w:rsidRPr="00586AB1">
        <w:rPr>
          <w:rFonts w:ascii="Times New Roman" w:hAnsi="Times New Roman"/>
          <w:sz w:val="24"/>
          <w:szCs w:val="24"/>
        </w:rPr>
        <w:t>,5</w:t>
      </w:r>
      <w:proofErr w:type="gramEnd"/>
      <w:r w:rsidR="00E94021" w:rsidRPr="00586AB1">
        <w:rPr>
          <w:rFonts w:ascii="Times New Roman" w:hAnsi="Times New Roman"/>
          <w:sz w:val="24"/>
          <w:szCs w:val="24"/>
        </w:rPr>
        <w:t xml:space="preserve"> % njihovih osiguranih depozita po kalendarskoj godini. SOD u </w:t>
      </w:r>
      <w:r>
        <w:rPr>
          <w:rFonts w:ascii="Times New Roman" w:hAnsi="Times New Roman"/>
          <w:sz w:val="24"/>
          <w:szCs w:val="24"/>
        </w:rPr>
        <w:t>izuzetnim</w:t>
      </w:r>
      <w:r w:rsidR="00E94021" w:rsidRPr="00586AB1">
        <w:rPr>
          <w:rFonts w:ascii="Times New Roman" w:hAnsi="Times New Roman"/>
          <w:sz w:val="24"/>
          <w:szCs w:val="24"/>
        </w:rPr>
        <w:t xml:space="preserve"> okolnostima i uz suglasnost nadležnog tijela može zahtijevati veće doprinose.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299" w:lineRule="exact"/>
        <w:rPr>
          <w:rFonts w:ascii="Times New Roman" w:hAnsi="Times New Roman"/>
          <w:sz w:val="24"/>
          <w:szCs w:val="24"/>
        </w:rPr>
      </w:pPr>
    </w:p>
    <w:p w:rsidR="00B45B00" w:rsidRPr="00586AB1" w:rsidRDefault="00586AB1">
      <w:pPr>
        <w:widowControl w:val="0"/>
        <w:overflowPunct w:val="0"/>
        <w:autoSpaceDE w:val="0"/>
        <w:autoSpaceDN w:val="0"/>
        <w:adjustRightInd w:val="0"/>
        <w:spacing w:after="0" w:line="238" w:lineRule="auto"/>
        <w:ind w:left="500" w:right="500" w:firstLine="2"/>
        <w:jc w:val="both"/>
        <w:rPr>
          <w:rFonts w:ascii="Times New Roman" w:hAnsi="Times New Roman"/>
          <w:sz w:val="24"/>
          <w:szCs w:val="24"/>
        </w:rPr>
      </w:pPr>
      <w:r>
        <w:rPr>
          <w:rFonts w:ascii="Times New Roman" w:hAnsi="Times New Roman"/>
          <w:sz w:val="24"/>
          <w:szCs w:val="24"/>
        </w:rPr>
        <w:t>Sanacion</w:t>
      </w:r>
      <w:r w:rsidR="00E94021" w:rsidRPr="00586AB1">
        <w:rPr>
          <w:rFonts w:ascii="Times New Roman" w:hAnsi="Times New Roman"/>
          <w:sz w:val="24"/>
          <w:szCs w:val="24"/>
        </w:rPr>
        <w:t xml:space="preserve">o tijelo može djelomično </w:t>
      </w:r>
      <w:proofErr w:type="gramStart"/>
      <w:r w:rsidR="00E94021" w:rsidRPr="00586AB1">
        <w:rPr>
          <w:rFonts w:ascii="Times New Roman" w:hAnsi="Times New Roman"/>
          <w:sz w:val="24"/>
          <w:szCs w:val="24"/>
        </w:rPr>
        <w:t>ili</w:t>
      </w:r>
      <w:proofErr w:type="gramEnd"/>
      <w:r w:rsidR="00E94021" w:rsidRPr="00586AB1">
        <w:rPr>
          <w:rFonts w:ascii="Times New Roman" w:hAnsi="Times New Roman"/>
          <w:sz w:val="24"/>
          <w:szCs w:val="24"/>
        </w:rPr>
        <w:t xml:space="preserve"> u cijelosti odgoditi plaćanje izvanrednih ex post doprin</w:t>
      </w:r>
      <w:r>
        <w:rPr>
          <w:rFonts w:ascii="Times New Roman" w:hAnsi="Times New Roman"/>
          <w:sz w:val="24"/>
          <w:szCs w:val="24"/>
        </w:rPr>
        <w:t>osa institucije aranžmanu finans</w:t>
      </w:r>
      <w:r w:rsidR="00E94021" w:rsidRPr="00586AB1">
        <w:rPr>
          <w:rFonts w:ascii="Times New Roman" w:hAnsi="Times New Roman"/>
          <w:sz w:val="24"/>
          <w:szCs w:val="24"/>
        </w:rPr>
        <w:t>iranja sanacije ako bi plaćanje tih doprinosa ugrozilo likvidnost ili solventnost institucije. Takva odgoda odo</w:t>
      </w:r>
      <w:r>
        <w:rPr>
          <w:rFonts w:ascii="Times New Roman" w:hAnsi="Times New Roman"/>
          <w:sz w:val="24"/>
          <w:szCs w:val="24"/>
        </w:rPr>
        <w:t xml:space="preserve">brava se za razdoblje </w:t>
      </w:r>
      <w:proofErr w:type="gramStart"/>
      <w:r>
        <w:rPr>
          <w:rFonts w:ascii="Times New Roman" w:hAnsi="Times New Roman"/>
          <w:sz w:val="24"/>
          <w:szCs w:val="24"/>
        </w:rPr>
        <w:t>od</w:t>
      </w:r>
      <w:proofErr w:type="gramEnd"/>
      <w:r>
        <w:rPr>
          <w:rFonts w:ascii="Times New Roman" w:hAnsi="Times New Roman"/>
          <w:sz w:val="24"/>
          <w:szCs w:val="24"/>
        </w:rPr>
        <w:t xml:space="preserve"> najduž</w:t>
      </w:r>
      <w:r w:rsidR="00E94021" w:rsidRPr="00586AB1">
        <w:rPr>
          <w:rFonts w:ascii="Times New Roman" w:hAnsi="Times New Roman"/>
          <w:sz w:val="24"/>
          <w:szCs w:val="24"/>
        </w:rPr>
        <w:t>e 6 mjeseci, no može se obnoviti na zahtjev institucije. Doprinosi odgođ</w:t>
      </w:r>
      <w:r>
        <w:rPr>
          <w:rFonts w:ascii="Times New Roman" w:hAnsi="Times New Roman"/>
          <w:sz w:val="24"/>
          <w:szCs w:val="24"/>
        </w:rPr>
        <w:t>eni u skladu s ovim stav</w:t>
      </w:r>
      <w:r w:rsidR="00E94021" w:rsidRPr="00586AB1">
        <w:rPr>
          <w:rFonts w:ascii="Times New Roman" w:hAnsi="Times New Roman"/>
          <w:sz w:val="24"/>
          <w:szCs w:val="24"/>
        </w:rPr>
        <w:t xml:space="preserve">om plaćaju se kasnije, u trenutku kada takvo plaćanje više ne ugrožava likvidnost </w:t>
      </w:r>
      <w:proofErr w:type="gramStart"/>
      <w:r w:rsidR="00E94021" w:rsidRPr="00586AB1">
        <w:rPr>
          <w:rFonts w:ascii="Times New Roman" w:hAnsi="Times New Roman"/>
          <w:sz w:val="24"/>
          <w:szCs w:val="24"/>
        </w:rPr>
        <w:t>ili</w:t>
      </w:r>
      <w:proofErr w:type="gramEnd"/>
      <w:r w:rsidR="00E94021" w:rsidRPr="00586AB1">
        <w:rPr>
          <w:rFonts w:ascii="Times New Roman" w:hAnsi="Times New Roman"/>
          <w:sz w:val="24"/>
          <w:szCs w:val="24"/>
        </w:rPr>
        <w:t xml:space="preserve"> solventnost institucije.</w:t>
      </w:r>
    </w:p>
    <w:p w:rsidR="00B45B00" w:rsidRPr="00586AB1" w:rsidRDefault="00B45B00">
      <w:pPr>
        <w:widowControl w:val="0"/>
        <w:autoSpaceDE w:val="0"/>
        <w:autoSpaceDN w:val="0"/>
        <w:adjustRightInd w:val="0"/>
        <w:spacing w:after="0" w:line="240" w:lineRule="auto"/>
        <w:rPr>
          <w:rFonts w:ascii="Times New Roman" w:hAnsi="Times New Roman"/>
          <w:sz w:val="24"/>
          <w:szCs w:val="24"/>
        </w:rPr>
        <w:sectPr w:rsidR="00B45B00" w:rsidRPr="00586AB1">
          <w:pgSz w:w="11900" w:h="16838"/>
          <w:pgMar w:top="795" w:right="820" w:bottom="807" w:left="860" w:header="720" w:footer="720" w:gutter="0"/>
          <w:cols w:space="720" w:equalWidth="0">
            <w:col w:w="10220"/>
          </w:cols>
          <w:noEndnote/>
        </w:sectPr>
      </w:pPr>
    </w:p>
    <w:p w:rsidR="00B45B00" w:rsidRPr="007B3C1D" w:rsidRDefault="005D7383">
      <w:pPr>
        <w:widowControl w:val="0"/>
        <w:tabs>
          <w:tab w:val="left" w:pos="9380"/>
        </w:tabs>
        <w:autoSpaceDE w:val="0"/>
        <w:autoSpaceDN w:val="0"/>
        <w:adjustRightInd w:val="0"/>
        <w:spacing w:after="0" w:line="240" w:lineRule="auto"/>
        <w:rPr>
          <w:rFonts w:ascii="Times New Roman" w:hAnsi="Times New Roman"/>
          <w:sz w:val="24"/>
          <w:szCs w:val="24"/>
        </w:rPr>
      </w:pPr>
      <w:bookmarkStart w:id="16" w:name="page18"/>
      <w:bookmarkEnd w:id="16"/>
      <w:r w:rsidRPr="005D7383">
        <w:rPr>
          <w:rFonts w:ascii="Times New Roman" w:hAnsi="Times New Roman"/>
          <w:sz w:val="24"/>
          <w:szCs w:val="24"/>
        </w:rPr>
        <w:lastRenderedPageBreak/>
        <w:t>12.6.2014.</w:t>
      </w:r>
      <w:r>
        <w:rPr>
          <w:rFonts w:ascii="Times New Roman" w:hAnsi="Times New Roman"/>
          <w:sz w:val="24"/>
          <w:szCs w:val="24"/>
        </w:rPr>
        <w:t xml:space="preserve">          </w:t>
      </w:r>
      <w:r w:rsidR="00E94021" w:rsidRPr="007B3C1D">
        <w:rPr>
          <w:rFonts w:ascii="Times New Roman" w:hAnsi="Times New Roman"/>
          <w:sz w:val="24"/>
          <w:szCs w:val="24"/>
        </w:rPr>
        <w:t xml:space="preserve">           </w:t>
      </w:r>
      <w:r w:rsidR="00586AB1">
        <w:rPr>
          <w:rFonts w:ascii="Times New Roman" w:hAnsi="Times New Roman"/>
          <w:sz w:val="24"/>
          <w:szCs w:val="24"/>
        </w:rPr>
        <w:t xml:space="preserve">                 Službeni list </w:t>
      </w:r>
      <w:r w:rsidR="008C0974">
        <w:rPr>
          <w:rFonts w:ascii="Times New Roman" w:hAnsi="Times New Roman"/>
          <w:sz w:val="24"/>
          <w:szCs w:val="24"/>
        </w:rPr>
        <w:t>E</w:t>
      </w:r>
      <w:r w:rsidR="00586AB1">
        <w:rPr>
          <w:rFonts w:ascii="Times New Roman" w:hAnsi="Times New Roman"/>
          <w:sz w:val="24"/>
          <w:szCs w:val="24"/>
        </w:rPr>
        <w:t>v</w:t>
      </w:r>
      <w:r w:rsidR="008C0974">
        <w:rPr>
          <w:rFonts w:ascii="Times New Roman" w:hAnsi="Times New Roman"/>
          <w:sz w:val="24"/>
          <w:szCs w:val="24"/>
        </w:rPr>
        <w:t>ro</w:t>
      </w:r>
      <w:r w:rsidR="00E94021" w:rsidRPr="007B3C1D">
        <w:rPr>
          <w:rFonts w:ascii="Times New Roman" w:hAnsi="Times New Roman"/>
          <w:sz w:val="24"/>
          <w:szCs w:val="24"/>
        </w:rPr>
        <w:t>pske unije</w:t>
      </w:r>
      <w:r>
        <w:rPr>
          <w:rFonts w:ascii="Times New Roman" w:hAnsi="Times New Roman"/>
          <w:sz w:val="24"/>
          <w:szCs w:val="24"/>
        </w:rPr>
        <w:t xml:space="preserve">               </w:t>
      </w:r>
      <w:r w:rsidRPr="005D7383">
        <w:t xml:space="preserve"> </w:t>
      </w:r>
      <w:r w:rsidRPr="005D7383">
        <w:rPr>
          <w:rFonts w:ascii="Times New Roman" w:hAnsi="Times New Roman"/>
          <w:sz w:val="24"/>
          <w:szCs w:val="24"/>
        </w:rPr>
        <w:t xml:space="preserve">L 173/166         </w:t>
      </w:r>
      <w:r w:rsidR="00E94021" w:rsidRPr="007B3C1D">
        <w:rPr>
          <w:rFonts w:ascii="Times New Roman" w:hAnsi="Times New Roman"/>
          <w:sz w:val="24"/>
          <w:szCs w:val="24"/>
        </w:rPr>
        <w:tab/>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86" style="position:absolute;z-index:-19;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586AB1" w:rsidRDefault="00E94021">
      <w:pPr>
        <w:widowControl w:val="0"/>
        <w:numPr>
          <w:ilvl w:val="1"/>
          <w:numId w:val="47"/>
        </w:numPr>
        <w:tabs>
          <w:tab w:val="clear" w:pos="1440"/>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586AB1">
        <w:rPr>
          <w:rFonts w:ascii="Times New Roman" w:hAnsi="Times New Roman"/>
          <w:sz w:val="24"/>
          <w:szCs w:val="24"/>
        </w:rPr>
        <w:t xml:space="preserve">Države članice osiguravaju da SOD-ovi raspolažu odgovarajućim </w:t>
      </w:r>
      <w:r w:rsidR="00586AB1">
        <w:rPr>
          <w:rFonts w:ascii="Times New Roman" w:hAnsi="Times New Roman"/>
          <w:sz w:val="24"/>
          <w:szCs w:val="24"/>
        </w:rPr>
        <w:t>alternativnim aranžmanima finans</w:t>
      </w:r>
      <w:r w:rsidRPr="00586AB1">
        <w:rPr>
          <w:rFonts w:ascii="Times New Roman" w:hAnsi="Times New Roman"/>
          <w:sz w:val="24"/>
          <w:szCs w:val="24"/>
        </w:rPr>
        <w:t>iranja koji im omogućavaju pribavljanje kratkoroč</w:t>
      </w:r>
      <w:r w:rsidR="00586AB1">
        <w:rPr>
          <w:rFonts w:ascii="Times New Roman" w:hAnsi="Times New Roman"/>
          <w:sz w:val="24"/>
          <w:szCs w:val="24"/>
        </w:rPr>
        <w:t>nih finans</w:t>
      </w:r>
      <w:r w:rsidRPr="00586AB1">
        <w:rPr>
          <w:rFonts w:ascii="Times New Roman" w:hAnsi="Times New Roman"/>
          <w:sz w:val="24"/>
          <w:szCs w:val="24"/>
        </w:rPr>
        <w:t xml:space="preserve">ijskih sredstava za ispunjavanje potraživanja prema </w:t>
      </w:r>
      <w:proofErr w:type="gramStart"/>
      <w:r w:rsidRPr="00586AB1">
        <w:rPr>
          <w:rFonts w:ascii="Times New Roman" w:hAnsi="Times New Roman"/>
          <w:sz w:val="24"/>
          <w:szCs w:val="24"/>
        </w:rPr>
        <w:t>tim</w:t>
      </w:r>
      <w:proofErr w:type="gramEnd"/>
      <w:r w:rsidRPr="00586AB1">
        <w:rPr>
          <w:rFonts w:ascii="Times New Roman" w:hAnsi="Times New Roman"/>
          <w:sz w:val="24"/>
          <w:szCs w:val="24"/>
        </w:rPr>
        <w:t xml:space="preserve"> SOD-ovima.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09" w:lineRule="exact"/>
        <w:rPr>
          <w:rFonts w:ascii="Times New Roman" w:hAnsi="Times New Roman"/>
          <w:sz w:val="24"/>
          <w:szCs w:val="24"/>
        </w:rPr>
      </w:pPr>
    </w:p>
    <w:p w:rsidR="00B45B00" w:rsidRPr="00586AB1" w:rsidRDefault="00E94021">
      <w:pPr>
        <w:widowControl w:val="0"/>
        <w:numPr>
          <w:ilvl w:val="1"/>
          <w:numId w:val="47"/>
        </w:numPr>
        <w:tabs>
          <w:tab w:val="clear" w:pos="1440"/>
          <w:tab w:val="num" w:pos="1040"/>
        </w:tabs>
        <w:overflowPunct w:val="0"/>
        <w:autoSpaceDE w:val="0"/>
        <w:autoSpaceDN w:val="0"/>
        <w:adjustRightInd w:val="0"/>
        <w:spacing w:after="0" w:line="239" w:lineRule="auto"/>
        <w:ind w:left="1040" w:hanging="537"/>
        <w:jc w:val="both"/>
        <w:rPr>
          <w:rFonts w:ascii="Times New Roman" w:hAnsi="Times New Roman"/>
          <w:sz w:val="24"/>
          <w:szCs w:val="24"/>
        </w:rPr>
      </w:pPr>
      <w:r w:rsidRPr="00586AB1">
        <w:rPr>
          <w:rFonts w:ascii="Times New Roman" w:hAnsi="Times New Roman"/>
          <w:sz w:val="24"/>
          <w:szCs w:val="24"/>
        </w:rPr>
        <w:t>Države č</w:t>
      </w:r>
      <w:r w:rsidR="00586AB1">
        <w:rPr>
          <w:rFonts w:ascii="Times New Roman" w:hAnsi="Times New Roman"/>
          <w:sz w:val="24"/>
          <w:szCs w:val="24"/>
        </w:rPr>
        <w:t>lanice do 31. mart</w:t>
      </w:r>
      <w:r w:rsidRPr="00586AB1">
        <w:rPr>
          <w:rFonts w:ascii="Times New Roman" w:hAnsi="Times New Roman"/>
          <w:sz w:val="24"/>
          <w:szCs w:val="24"/>
        </w:rPr>
        <w:t>a svake godine obavješ</w:t>
      </w:r>
      <w:r w:rsidR="00586AB1">
        <w:rPr>
          <w:rFonts w:ascii="Times New Roman" w:hAnsi="Times New Roman"/>
          <w:sz w:val="24"/>
          <w:szCs w:val="24"/>
        </w:rPr>
        <w:t>tava</w:t>
      </w:r>
      <w:r w:rsidRPr="00586AB1">
        <w:rPr>
          <w:rFonts w:ascii="Times New Roman" w:hAnsi="Times New Roman"/>
          <w:sz w:val="24"/>
          <w:szCs w:val="24"/>
        </w:rPr>
        <w:t xml:space="preserve">ju EBA-u o iznosu osiguranih depozita u svojoj državi članici </w:t>
      </w:r>
    </w:p>
    <w:p w:rsidR="00B45B00" w:rsidRPr="00586AB1" w:rsidRDefault="00586AB1">
      <w:pPr>
        <w:widowControl w:val="0"/>
        <w:numPr>
          <w:ilvl w:val="0"/>
          <w:numId w:val="48"/>
        </w:numPr>
        <w:tabs>
          <w:tab w:val="clear" w:pos="720"/>
          <w:tab w:val="num" w:pos="620"/>
        </w:tabs>
        <w:overflowPunct w:val="0"/>
        <w:autoSpaceDE w:val="0"/>
        <w:autoSpaceDN w:val="0"/>
        <w:adjustRightInd w:val="0"/>
        <w:spacing w:after="0" w:line="240" w:lineRule="auto"/>
        <w:ind w:left="620" w:hanging="119"/>
        <w:jc w:val="both"/>
        <w:rPr>
          <w:rFonts w:ascii="Times New Roman" w:hAnsi="Times New Roman"/>
          <w:sz w:val="24"/>
          <w:szCs w:val="24"/>
        </w:rPr>
      </w:pPr>
      <w:proofErr w:type="gramStart"/>
      <w:r>
        <w:rPr>
          <w:rFonts w:ascii="Times New Roman" w:hAnsi="Times New Roman"/>
          <w:sz w:val="24"/>
          <w:szCs w:val="24"/>
        </w:rPr>
        <w:t>o</w:t>
      </w:r>
      <w:proofErr w:type="gramEnd"/>
      <w:r>
        <w:rPr>
          <w:rFonts w:ascii="Times New Roman" w:hAnsi="Times New Roman"/>
          <w:sz w:val="24"/>
          <w:szCs w:val="24"/>
        </w:rPr>
        <w:t xml:space="preserve"> iznosu raspoloživih finans</w:t>
      </w:r>
      <w:r w:rsidR="00E94021" w:rsidRPr="00586AB1">
        <w:rPr>
          <w:rFonts w:ascii="Times New Roman" w:hAnsi="Times New Roman"/>
          <w:sz w:val="24"/>
          <w:szCs w:val="24"/>
        </w:rPr>
        <w:t xml:space="preserve">ijskih sredstava svojih SOD-ova na dan 31. </w:t>
      </w:r>
      <w:proofErr w:type="gramStart"/>
      <w:r>
        <w:rPr>
          <w:rFonts w:ascii="Times New Roman" w:hAnsi="Times New Roman"/>
          <w:sz w:val="24"/>
          <w:szCs w:val="24"/>
        </w:rPr>
        <w:t>decembr</w:t>
      </w:r>
      <w:r w:rsidR="00E94021" w:rsidRPr="00586AB1">
        <w:rPr>
          <w:rFonts w:ascii="Times New Roman" w:hAnsi="Times New Roman"/>
          <w:sz w:val="24"/>
          <w:szCs w:val="24"/>
        </w:rPr>
        <w:t>a</w:t>
      </w:r>
      <w:proofErr w:type="gramEnd"/>
      <w:r w:rsidR="00E94021" w:rsidRPr="00586AB1">
        <w:rPr>
          <w:rFonts w:ascii="Times New Roman" w:hAnsi="Times New Roman"/>
          <w:sz w:val="24"/>
          <w:szCs w:val="24"/>
        </w:rPr>
        <w:t xml:space="preserve"> prethodne godine.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32" w:lineRule="exact"/>
        <w:rPr>
          <w:rFonts w:ascii="Times New Roman" w:hAnsi="Times New Roman"/>
          <w:sz w:val="24"/>
          <w:szCs w:val="24"/>
        </w:rPr>
      </w:pPr>
    </w:p>
    <w:p w:rsidR="00B45B00" w:rsidRPr="007B3C1D" w:rsidRDefault="00E94021">
      <w:pPr>
        <w:widowControl w:val="0"/>
        <w:autoSpaceDE w:val="0"/>
        <w:autoSpaceDN w:val="0"/>
        <w:adjustRightInd w:val="0"/>
        <w:spacing w:after="0" w:line="240" w:lineRule="auto"/>
        <w:ind w:left="4720"/>
        <w:rPr>
          <w:rFonts w:ascii="Times New Roman" w:hAnsi="Times New Roman"/>
          <w:sz w:val="24"/>
          <w:szCs w:val="24"/>
        </w:rPr>
      </w:pPr>
      <w:proofErr w:type="gramStart"/>
      <w:r w:rsidRPr="007B3C1D">
        <w:rPr>
          <w:rFonts w:ascii="Arial" w:hAnsi="Arial" w:cs="Arial"/>
          <w:i/>
          <w:iCs/>
          <w:sz w:val="24"/>
          <w:szCs w:val="24"/>
        </w:rPr>
        <w:t>Č</w:t>
      </w:r>
      <w:r w:rsidR="00586AB1">
        <w:rPr>
          <w:rFonts w:ascii="Times New Roman" w:hAnsi="Times New Roman"/>
          <w:i/>
          <w:iCs/>
          <w:sz w:val="24"/>
          <w:szCs w:val="24"/>
        </w:rPr>
        <w:t>lan</w:t>
      </w:r>
      <w:r w:rsidRPr="007B3C1D">
        <w:rPr>
          <w:rFonts w:ascii="Times New Roman" w:hAnsi="Times New Roman"/>
          <w:i/>
          <w:iCs/>
          <w:sz w:val="24"/>
          <w:szCs w:val="24"/>
        </w:rPr>
        <w:t xml:space="preserve"> 11.</w:t>
      </w:r>
      <w:proofErr w:type="gramEnd"/>
    </w:p>
    <w:p w:rsidR="00B45B00" w:rsidRPr="007B3C1D" w:rsidRDefault="00B45B00">
      <w:pPr>
        <w:widowControl w:val="0"/>
        <w:autoSpaceDE w:val="0"/>
        <w:autoSpaceDN w:val="0"/>
        <w:adjustRightInd w:val="0"/>
        <w:spacing w:after="0" w:line="116" w:lineRule="exact"/>
        <w:rPr>
          <w:rFonts w:ascii="Times New Roman" w:hAnsi="Times New Roman"/>
          <w:sz w:val="24"/>
          <w:szCs w:val="24"/>
        </w:rPr>
      </w:pPr>
    </w:p>
    <w:p w:rsidR="00B45B00" w:rsidRPr="007B3C1D" w:rsidRDefault="00586AB1">
      <w:pPr>
        <w:widowControl w:val="0"/>
        <w:autoSpaceDE w:val="0"/>
        <w:autoSpaceDN w:val="0"/>
        <w:adjustRightInd w:val="0"/>
        <w:spacing w:after="0" w:line="240" w:lineRule="auto"/>
        <w:ind w:left="4280"/>
        <w:rPr>
          <w:rFonts w:ascii="Times New Roman" w:hAnsi="Times New Roman"/>
          <w:sz w:val="24"/>
          <w:szCs w:val="24"/>
        </w:rPr>
      </w:pPr>
      <w:r>
        <w:rPr>
          <w:rFonts w:ascii="Times New Roman" w:hAnsi="Times New Roman"/>
          <w:b/>
          <w:bCs/>
          <w:sz w:val="24"/>
          <w:szCs w:val="24"/>
        </w:rPr>
        <w:t>Korišć</w:t>
      </w:r>
      <w:r w:rsidR="00E94021" w:rsidRPr="007B3C1D">
        <w:rPr>
          <w:rFonts w:ascii="Times New Roman" w:hAnsi="Times New Roman"/>
          <w:b/>
          <w:bCs/>
          <w:sz w:val="24"/>
          <w:szCs w:val="24"/>
        </w:rPr>
        <w:t>enje sredstava</w:t>
      </w:r>
    </w:p>
    <w:p w:rsidR="00B45B00" w:rsidRPr="007B3C1D" w:rsidRDefault="00B45B00">
      <w:pPr>
        <w:widowControl w:val="0"/>
        <w:autoSpaceDE w:val="0"/>
        <w:autoSpaceDN w:val="0"/>
        <w:adjustRightInd w:val="0"/>
        <w:spacing w:after="0" w:line="129" w:lineRule="exact"/>
        <w:rPr>
          <w:rFonts w:ascii="Times New Roman" w:hAnsi="Times New Roman"/>
          <w:sz w:val="24"/>
          <w:szCs w:val="24"/>
        </w:rPr>
      </w:pPr>
    </w:p>
    <w:p w:rsidR="00B45B00" w:rsidRPr="007B3C1D" w:rsidRDefault="00586AB1">
      <w:pPr>
        <w:widowControl w:val="0"/>
        <w:numPr>
          <w:ilvl w:val="0"/>
          <w:numId w:val="49"/>
        </w:numPr>
        <w:tabs>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Pr>
          <w:rFonts w:ascii="Times New Roman" w:hAnsi="Times New Roman"/>
          <w:sz w:val="24"/>
          <w:szCs w:val="24"/>
        </w:rPr>
        <w:t>Finans</w:t>
      </w:r>
      <w:r w:rsidR="00E94021" w:rsidRPr="007B3C1D">
        <w:rPr>
          <w:rFonts w:ascii="Times New Roman" w:hAnsi="Times New Roman"/>
          <w:sz w:val="24"/>
          <w:szCs w:val="24"/>
        </w:rPr>
        <w:t xml:space="preserve">ijska sredstva iz </w:t>
      </w:r>
      <w:r w:rsidR="00E94021" w:rsidRPr="007B3C1D">
        <w:rPr>
          <w:rFonts w:ascii="Arial" w:hAnsi="Arial" w:cs="Arial"/>
          <w:sz w:val="24"/>
          <w:szCs w:val="24"/>
        </w:rPr>
        <w:t>č</w:t>
      </w:r>
      <w:r w:rsidR="00F37DD6">
        <w:rPr>
          <w:rFonts w:ascii="Times New Roman" w:hAnsi="Times New Roman"/>
          <w:sz w:val="24"/>
          <w:szCs w:val="24"/>
        </w:rPr>
        <w:t>lan</w:t>
      </w:r>
      <w:r w:rsidR="00E94021" w:rsidRPr="007B3C1D">
        <w:rPr>
          <w:rFonts w:ascii="Times New Roman" w:hAnsi="Times New Roman"/>
          <w:sz w:val="24"/>
          <w:szCs w:val="24"/>
        </w:rPr>
        <w:t xml:space="preserve">a 10. </w:t>
      </w:r>
      <w:proofErr w:type="gramStart"/>
      <w:r w:rsidR="00E94021" w:rsidRPr="007B3C1D">
        <w:rPr>
          <w:rFonts w:ascii="Times New Roman" w:hAnsi="Times New Roman"/>
          <w:sz w:val="24"/>
          <w:szCs w:val="24"/>
        </w:rPr>
        <w:t>prvenstveno</w:t>
      </w:r>
      <w:proofErr w:type="gramEnd"/>
      <w:r w:rsidR="00E94021" w:rsidRPr="007B3C1D">
        <w:rPr>
          <w:rFonts w:ascii="Times New Roman" w:hAnsi="Times New Roman"/>
          <w:sz w:val="24"/>
          <w:szCs w:val="24"/>
        </w:rPr>
        <w:t xml:space="preserve"> se koriste kak</w:t>
      </w:r>
      <w:r>
        <w:rPr>
          <w:rFonts w:ascii="Times New Roman" w:hAnsi="Times New Roman"/>
          <w:sz w:val="24"/>
          <w:szCs w:val="24"/>
        </w:rPr>
        <w:t xml:space="preserve">o bi se isplatili deponenti na osnovu </w:t>
      </w:r>
      <w:r w:rsidR="00E94021" w:rsidRPr="007B3C1D">
        <w:rPr>
          <w:rFonts w:ascii="Times New Roman" w:hAnsi="Times New Roman"/>
          <w:sz w:val="24"/>
          <w:szCs w:val="24"/>
        </w:rPr>
        <w:t xml:space="preserve">ove Direktive.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330" w:lineRule="exact"/>
        <w:rPr>
          <w:rFonts w:ascii="Times New Roman" w:hAnsi="Times New Roman"/>
          <w:sz w:val="24"/>
          <w:szCs w:val="24"/>
        </w:rPr>
      </w:pPr>
    </w:p>
    <w:p w:rsidR="00B45B00" w:rsidRPr="00586AB1" w:rsidRDefault="00586AB1">
      <w:pPr>
        <w:widowControl w:val="0"/>
        <w:numPr>
          <w:ilvl w:val="0"/>
          <w:numId w:val="49"/>
        </w:numPr>
        <w:tabs>
          <w:tab w:val="num" w:pos="932"/>
        </w:tabs>
        <w:overflowPunct w:val="0"/>
        <w:autoSpaceDE w:val="0"/>
        <w:autoSpaceDN w:val="0"/>
        <w:adjustRightInd w:val="0"/>
        <w:spacing w:after="0" w:line="272" w:lineRule="auto"/>
        <w:ind w:left="500" w:right="500" w:firstLine="3"/>
        <w:jc w:val="both"/>
        <w:rPr>
          <w:rFonts w:ascii="Times New Roman" w:hAnsi="Times New Roman"/>
          <w:sz w:val="24"/>
          <w:szCs w:val="24"/>
        </w:rPr>
      </w:pPr>
      <w:r w:rsidRPr="00586AB1">
        <w:rPr>
          <w:rFonts w:ascii="Times New Roman" w:hAnsi="Times New Roman"/>
          <w:sz w:val="24"/>
          <w:szCs w:val="24"/>
        </w:rPr>
        <w:t>Finans</w:t>
      </w:r>
      <w:r w:rsidR="00E94021" w:rsidRPr="00586AB1">
        <w:rPr>
          <w:rFonts w:ascii="Times New Roman" w:hAnsi="Times New Roman"/>
          <w:sz w:val="24"/>
          <w:szCs w:val="24"/>
        </w:rPr>
        <w:t>ijska sre</w:t>
      </w:r>
      <w:r w:rsidRPr="00586AB1">
        <w:rPr>
          <w:rFonts w:ascii="Times New Roman" w:hAnsi="Times New Roman"/>
          <w:sz w:val="24"/>
          <w:szCs w:val="24"/>
        </w:rPr>
        <w:t>dstva SOD-a koriste se za finans</w:t>
      </w:r>
      <w:r w:rsidR="00E94021" w:rsidRPr="00586AB1">
        <w:rPr>
          <w:rFonts w:ascii="Times New Roman" w:hAnsi="Times New Roman"/>
          <w:sz w:val="24"/>
          <w:szCs w:val="24"/>
        </w:rPr>
        <w:t xml:space="preserve">iranje sanacije kreditnih institucija u skladu </w:t>
      </w:r>
      <w:proofErr w:type="gramStart"/>
      <w:r w:rsidR="00E94021" w:rsidRPr="00586AB1">
        <w:rPr>
          <w:rFonts w:ascii="Times New Roman" w:hAnsi="Times New Roman"/>
          <w:sz w:val="24"/>
          <w:szCs w:val="24"/>
        </w:rPr>
        <w:t>s</w:t>
      </w:r>
      <w:r w:rsidRPr="00586AB1">
        <w:rPr>
          <w:rFonts w:ascii="Times New Roman" w:hAnsi="Times New Roman"/>
          <w:sz w:val="24"/>
          <w:szCs w:val="24"/>
        </w:rPr>
        <w:t>a</w:t>
      </w:r>
      <w:proofErr w:type="gramEnd"/>
      <w:r w:rsidR="00E94021" w:rsidRPr="00586AB1">
        <w:rPr>
          <w:rFonts w:ascii="Times New Roman" w:hAnsi="Times New Roman"/>
          <w:sz w:val="24"/>
          <w:szCs w:val="24"/>
        </w:rPr>
        <w:t xml:space="preserve"> č</w:t>
      </w:r>
      <w:r w:rsidRPr="00586AB1">
        <w:rPr>
          <w:rFonts w:ascii="Times New Roman" w:hAnsi="Times New Roman"/>
          <w:sz w:val="24"/>
          <w:szCs w:val="24"/>
        </w:rPr>
        <w:t>lan</w:t>
      </w:r>
      <w:r w:rsidR="00E94021" w:rsidRPr="00586AB1">
        <w:rPr>
          <w:rFonts w:ascii="Times New Roman" w:hAnsi="Times New Roman"/>
          <w:sz w:val="24"/>
          <w:szCs w:val="24"/>
        </w:rPr>
        <w:t xml:space="preserve">om 109. Direktive 2014/59/EU. Tijelo nadležno za sanaciju, nakon savjetovanja </w:t>
      </w:r>
      <w:proofErr w:type="gramStart"/>
      <w:r w:rsidR="00E94021" w:rsidRPr="00586AB1">
        <w:rPr>
          <w:rFonts w:ascii="Times New Roman" w:hAnsi="Times New Roman"/>
          <w:sz w:val="24"/>
          <w:szCs w:val="24"/>
        </w:rPr>
        <w:t>sa</w:t>
      </w:r>
      <w:proofErr w:type="gramEnd"/>
      <w:r w:rsidR="00E94021" w:rsidRPr="00586AB1">
        <w:rPr>
          <w:rFonts w:ascii="Times New Roman" w:hAnsi="Times New Roman"/>
          <w:sz w:val="24"/>
          <w:szCs w:val="24"/>
        </w:rPr>
        <w:t xml:space="preserve"> SOD-om, određuje iznos za koji SOD odgovara.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292" w:lineRule="exact"/>
        <w:rPr>
          <w:rFonts w:ascii="Times New Roman" w:hAnsi="Times New Roman"/>
          <w:sz w:val="24"/>
          <w:szCs w:val="24"/>
        </w:rPr>
      </w:pPr>
    </w:p>
    <w:p w:rsidR="00B45B00" w:rsidRPr="00586AB1" w:rsidRDefault="00E94021">
      <w:pPr>
        <w:widowControl w:val="0"/>
        <w:numPr>
          <w:ilvl w:val="0"/>
          <w:numId w:val="49"/>
        </w:numPr>
        <w:tabs>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586AB1">
        <w:rPr>
          <w:rFonts w:ascii="Times New Roman" w:hAnsi="Times New Roman"/>
          <w:sz w:val="24"/>
          <w:szCs w:val="24"/>
        </w:rPr>
        <w:t>Države čla</w:t>
      </w:r>
      <w:r w:rsidR="00586AB1">
        <w:rPr>
          <w:rFonts w:ascii="Times New Roman" w:hAnsi="Times New Roman"/>
          <w:sz w:val="24"/>
          <w:szCs w:val="24"/>
        </w:rPr>
        <w:t>nice SOD-u mogu dopustiti korišćenje raspoloživih finans</w:t>
      </w:r>
      <w:r w:rsidRPr="00586AB1">
        <w:rPr>
          <w:rFonts w:ascii="Times New Roman" w:hAnsi="Times New Roman"/>
          <w:sz w:val="24"/>
          <w:szCs w:val="24"/>
        </w:rPr>
        <w:t>ijskih sredstava za alternativne mjere radi spr</w:t>
      </w:r>
      <w:r w:rsidR="00586AB1">
        <w:rPr>
          <w:rFonts w:ascii="Times New Roman" w:hAnsi="Times New Roman"/>
          <w:sz w:val="24"/>
          <w:szCs w:val="24"/>
        </w:rPr>
        <w:t>j</w:t>
      </w:r>
      <w:r w:rsidRPr="00586AB1">
        <w:rPr>
          <w:rFonts w:ascii="Times New Roman" w:hAnsi="Times New Roman"/>
          <w:sz w:val="24"/>
          <w:szCs w:val="24"/>
        </w:rPr>
        <w:t>ečavanja propast</w:t>
      </w:r>
      <w:r w:rsidR="00586AB1">
        <w:rPr>
          <w:rFonts w:ascii="Times New Roman" w:hAnsi="Times New Roman"/>
          <w:sz w:val="24"/>
          <w:szCs w:val="24"/>
        </w:rPr>
        <w:t>i kreditne institucije, pod uslov</w:t>
      </w:r>
      <w:r w:rsidRPr="00586AB1">
        <w:rPr>
          <w:rFonts w:ascii="Times New Roman" w:hAnsi="Times New Roman"/>
          <w:sz w:val="24"/>
          <w:szCs w:val="24"/>
        </w:rPr>
        <w:t>om da su ispunjeni sljedeć</w:t>
      </w:r>
      <w:r w:rsidR="00586AB1">
        <w:rPr>
          <w:rFonts w:ascii="Times New Roman" w:hAnsi="Times New Roman"/>
          <w:sz w:val="24"/>
          <w:szCs w:val="24"/>
        </w:rPr>
        <w:t>i uslovi</w:t>
      </w:r>
      <w:r w:rsidRPr="00586AB1">
        <w:rPr>
          <w:rFonts w:ascii="Times New Roman" w:hAnsi="Times New Roman"/>
          <w:sz w:val="24"/>
          <w:szCs w:val="24"/>
        </w:rPr>
        <w:t xml:space="preserve">: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16" w:lineRule="exact"/>
        <w:rPr>
          <w:rFonts w:ascii="Times New Roman" w:hAnsi="Times New Roman"/>
          <w:sz w:val="24"/>
          <w:szCs w:val="24"/>
        </w:rPr>
      </w:pPr>
    </w:p>
    <w:p w:rsidR="00B45B00" w:rsidRPr="00586AB1" w:rsidRDefault="00E94021">
      <w:pPr>
        <w:widowControl w:val="0"/>
        <w:numPr>
          <w:ilvl w:val="0"/>
          <w:numId w:val="50"/>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sidRPr="00586AB1">
        <w:rPr>
          <w:rFonts w:ascii="Times New Roman" w:hAnsi="Times New Roman"/>
          <w:sz w:val="24"/>
          <w:szCs w:val="24"/>
        </w:rPr>
        <w:t>tijelo</w:t>
      </w:r>
      <w:proofErr w:type="gramEnd"/>
      <w:r w:rsidRPr="00586AB1">
        <w:rPr>
          <w:rFonts w:ascii="Times New Roman" w:hAnsi="Times New Roman"/>
          <w:sz w:val="24"/>
          <w:szCs w:val="24"/>
        </w:rPr>
        <w:t xml:space="preserve"> nadležno za sanaciju nije p</w:t>
      </w:r>
      <w:r w:rsidR="00586AB1">
        <w:rPr>
          <w:rFonts w:ascii="Times New Roman" w:hAnsi="Times New Roman"/>
          <w:sz w:val="24"/>
          <w:szCs w:val="24"/>
        </w:rPr>
        <w:t>reduzelo nikakvu sanacionu mjeru na osnovu</w:t>
      </w:r>
      <w:r w:rsidRPr="00586AB1">
        <w:rPr>
          <w:rFonts w:ascii="Times New Roman" w:hAnsi="Times New Roman"/>
          <w:sz w:val="24"/>
          <w:szCs w:val="24"/>
        </w:rPr>
        <w:t xml:space="preserve"> č</w:t>
      </w:r>
      <w:r w:rsidR="00586AB1">
        <w:rPr>
          <w:rFonts w:ascii="Times New Roman" w:hAnsi="Times New Roman"/>
          <w:sz w:val="24"/>
          <w:szCs w:val="24"/>
        </w:rPr>
        <w:t>lan</w:t>
      </w:r>
      <w:r w:rsidRPr="00586AB1">
        <w:rPr>
          <w:rFonts w:ascii="Times New Roman" w:hAnsi="Times New Roman"/>
          <w:sz w:val="24"/>
          <w:szCs w:val="24"/>
        </w:rPr>
        <w:t xml:space="preserve">a 32. Direktive 2014/59/EU;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31" w:lineRule="exact"/>
        <w:rPr>
          <w:rFonts w:ascii="Times New Roman" w:hAnsi="Times New Roman"/>
          <w:sz w:val="24"/>
          <w:szCs w:val="24"/>
        </w:rPr>
      </w:pPr>
    </w:p>
    <w:p w:rsidR="00B45B00" w:rsidRPr="00586AB1" w:rsidRDefault="00E94021">
      <w:pPr>
        <w:widowControl w:val="0"/>
        <w:numPr>
          <w:ilvl w:val="0"/>
          <w:numId w:val="50"/>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586AB1">
        <w:rPr>
          <w:rFonts w:ascii="Times New Roman" w:hAnsi="Times New Roman"/>
          <w:sz w:val="24"/>
          <w:szCs w:val="24"/>
        </w:rPr>
        <w:t>SOD ima odgovarajuć</w:t>
      </w:r>
      <w:r w:rsidR="00586AB1">
        <w:rPr>
          <w:rFonts w:ascii="Times New Roman" w:hAnsi="Times New Roman"/>
          <w:sz w:val="24"/>
          <w:szCs w:val="24"/>
        </w:rPr>
        <w:t>e sa</w:t>
      </w:r>
      <w:r w:rsidRPr="00586AB1">
        <w:rPr>
          <w:rFonts w:ascii="Times New Roman" w:hAnsi="Times New Roman"/>
          <w:sz w:val="24"/>
          <w:szCs w:val="24"/>
        </w:rPr>
        <w:t>stave</w:t>
      </w:r>
      <w:r w:rsidR="00586AB1">
        <w:rPr>
          <w:rFonts w:ascii="Times New Roman" w:hAnsi="Times New Roman"/>
          <w:sz w:val="24"/>
          <w:szCs w:val="24"/>
        </w:rPr>
        <w:t xml:space="preserve"> i postupke za odabir i sprovođenje</w:t>
      </w:r>
      <w:r w:rsidRPr="00586AB1">
        <w:rPr>
          <w:rFonts w:ascii="Times New Roman" w:hAnsi="Times New Roman"/>
          <w:sz w:val="24"/>
          <w:szCs w:val="24"/>
        </w:rPr>
        <w:t xml:space="preserve"> alternativnih mjera te za praćenje povezanih rizika;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7B3C1D" w:rsidRDefault="00B45B00">
      <w:pPr>
        <w:widowControl w:val="0"/>
        <w:autoSpaceDE w:val="0"/>
        <w:autoSpaceDN w:val="0"/>
        <w:adjustRightInd w:val="0"/>
        <w:spacing w:after="0" w:line="331" w:lineRule="exact"/>
        <w:rPr>
          <w:rFonts w:ascii="Times New Roman" w:hAnsi="Times New Roman"/>
          <w:sz w:val="24"/>
          <w:szCs w:val="24"/>
        </w:rPr>
      </w:pPr>
    </w:p>
    <w:p w:rsidR="00B45B00" w:rsidRPr="007B3C1D" w:rsidRDefault="00E94021">
      <w:pPr>
        <w:widowControl w:val="0"/>
        <w:numPr>
          <w:ilvl w:val="0"/>
          <w:numId w:val="50"/>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7B3C1D">
        <w:rPr>
          <w:rFonts w:ascii="Times New Roman" w:hAnsi="Times New Roman"/>
          <w:sz w:val="24"/>
          <w:szCs w:val="24"/>
        </w:rPr>
        <w:t>troškovi mjera ne</w:t>
      </w:r>
      <w:r w:rsidR="00586AB1">
        <w:rPr>
          <w:rFonts w:ascii="Times New Roman" w:hAnsi="Times New Roman"/>
          <w:sz w:val="24"/>
          <w:szCs w:val="24"/>
        </w:rPr>
        <w:t xml:space="preserve"> premašuju troškove ispunjavanja</w:t>
      </w:r>
      <w:r w:rsidRPr="007B3C1D">
        <w:rPr>
          <w:rFonts w:ascii="Times New Roman" w:hAnsi="Times New Roman"/>
          <w:sz w:val="24"/>
          <w:szCs w:val="24"/>
        </w:rPr>
        <w:t xml:space="preserve"> zakonskog ili ugovornog mandata SOD-a; </w:t>
      </w:r>
    </w:p>
    <w:p w:rsidR="00B45B00" w:rsidRPr="007B3C1D"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32" w:lineRule="exact"/>
        <w:rPr>
          <w:rFonts w:ascii="Times New Roman" w:hAnsi="Times New Roman"/>
          <w:sz w:val="24"/>
          <w:szCs w:val="24"/>
        </w:rPr>
      </w:pPr>
    </w:p>
    <w:p w:rsidR="00B45B00" w:rsidRPr="00586AB1" w:rsidRDefault="00586AB1">
      <w:pPr>
        <w:widowControl w:val="0"/>
        <w:numPr>
          <w:ilvl w:val="0"/>
          <w:numId w:val="50"/>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r w:rsidRPr="00586AB1">
        <w:rPr>
          <w:rFonts w:ascii="Times New Roman" w:hAnsi="Times New Roman"/>
          <w:sz w:val="24"/>
          <w:szCs w:val="24"/>
        </w:rPr>
        <w:t>korišć</w:t>
      </w:r>
      <w:r w:rsidR="00E94021" w:rsidRPr="00586AB1">
        <w:rPr>
          <w:rFonts w:ascii="Times New Roman" w:hAnsi="Times New Roman"/>
          <w:sz w:val="24"/>
          <w:szCs w:val="24"/>
        </w:rPr>
        <w:t>enje alternativnih mjera o</w:t>
      </w:r>
      <w:r w:rsidRPr="00586AB1">
        <w:rPr>
          <w:rFonts w:ascii="Times New Roman" w:hAnsi="Times New Roman"/>
          <w:sz w:val="24"/>
          <w:szCs w:val="24"/>
        </w:rPr>
        <w:t>d strane S</w:t>
      </w:r>
      <w:r w:rsidRPr="00766489">
        <w:rPr>
          <w:rFonts w:ascii="Times New Roman" w:hAnsi="Times New Roman"/>
          <w:sz w:val="24"/>
          <w:szCs w:val="24"/>
        </w:rPr>
        <w:t>OD-a povezano je s uslov</w:t>
      </w:r>
      <w:r w:rsidR="00E94021" w:rsidRPr="00766489">
        <w:rPr>
          <w:rFonts w:ascii="Times New Roman" w:hAnsi="Times New Roman"/>
          <w:sz w:val="24"/>
          <w:szCs w:val="24"/>
        </w:rPr>
        <w:t>ima nametnutim kreditnoj instituciji koj</w:t>
      </w:r>
      <w:r w:rsidRPr="00766489">
        <w:rPr>
          <w:rFonts w:ascii="Times New Roman" w:hAnsi="Times New Roman"/>
          <w:sz w:val="24"/>
          <w:szCs w:val="24"/>
        </w:rPr>
        <w:t xml:space="preserve">a </w:t>
      </w:r>
      <w:r w:rsidR="00E94021" w:rsidRPr="00766489">
        <w:rPr>
          <w:rFonts w:ascii="Times New Roman" w:hAnsi="Times New Roman"/>
          <w:sz w:val="24"/>
          <w:szCs w:val="24"/>
        </w:rPr>
        <w:t xml:space="preserve">se </w:t>
      </w:r>
      <w:r w:rsidR="00766489" w:rsidRPr="00766489">
        <w:rPr>
          <w:rFonts w:ascii="Times New Roman" w:hAnsi="Times New Roman"/>
          <w:sz w:val="24"/>
          <w:szCs w:val="24"/>
        </w:rPr>
        <w:t>podupire</w:t>
      </w:r>
      <w:r w:rsidR="00E94021" w:rsidRPr="00766489">
        <w:rPr>
          <w:rFonts w:ascii="Times New Roman" w:hAnsi="Times New Roman"/>
          <w:sz w:val="24"/>
          <w:szCs w:val="24"/>
        </w:rPr>
        <w:t xml:space="preserve"> </w:t>
      </w:r>
      <w:r w:rsidR="00E94021" w:rsidRPr="00586AB1">
        <w:rPr>
          <w:rFonts w:ascii="Times New Roman" w:hAnsi="Times New Roman"/>
          <w:sz w:val="24"/>
          <w:szCs w:val="24"/>
        </w:rPr>
        <w:t xml:space="preserve">i uključuju barem strože praćenje rizika i veću provjeru prava za SOD;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13" w:lineRule="exact"/>
        <w:rPr>
          <w:rFonts w:ascii="Times New Roman" w:hAnsi="Times New Roman"/>
          <w:sz w:val="24"/>
          <w:szCs w:val="24"/>
        </w:rPr>
      </w:pPr>
    </w:p>
    <w:p w:rsidR="00B45B00" w:rsidRPr="00586AB1" w:rsidRDefault="00586AB1">
      <w:pPr>
        <w:widowControl w:val="0"/>
        <w:numPr>
          <w:ilvl w:val="0"/>
          <w:numId w:val="50"/>
        </w:numPr>
        <w:tabs>
          <w:tab w:val="clear" w:pos="720"/>
          <w:tab w:val="num" w:pos="800"/>
        </w:tabs>
        <w:overflowPunct w:val="0"/>
        <w:autoSpaceDE w:val="0"/>
        <w:autoSpaceDN w:val="0"/>
        <w:adjustRightInd w:val="0"/>
        <w:spacing w:after="0" w:line="248" w:lineRule="auto"/>
        <w:ind w:left="800" w:right="500" w:hanging="297"/>
        <w:jc w:val="both"/>
        <w:rPr>
          <w:rFonts w:ascii="Times New Roman" w:hAnsi="Times New Roman"/>
          <w:sz w:val="24"/>
          <w:szCs w:val="24"/>
        </w:rPr>
      </w:pPr>
      <w:r>
        <w:rPr>
          <w:rFonts w:ascii="Times New Roman" w:hAnsi="Times New Roman"/>
          <w:sz w:val="24"/>
          <w:szCs w:val="24"/>
        </w:rPr>
        <w:t>korišć</w:t>
      </w:r>
      <w:r w:rsidR="00E94021" w:rsidRPr="00586AB1">
        <w:rPr>
          <w:rFonts w:ascii="Times New Roman" w:hAnsi="Times New Roman"/>
          <w:sz w:val="24"/>
          <w:szCs w:val="24"/>
        </w:rPr>
        <w:t>enje alternativnih mjera od strane SOD-a povezano je s ob</w:t>
      </w:r>
      <w:r>
        <w:rPr>
          <w:rFonts w:ascii="Times New Roman" w:hAnsi="Times New Roman"/>
          <w:sz w:val="24"/>
          <w:szCs w:val="24"/>
        </w:rPr>
        <w:t>avezama kreditne institucije koja</w:t>
      </w:r>
      <w:r w:rsidR="00E94021" w:rsidRPr="00586AB1">
        <w:rPr>
          <w:rFonts w:ascii="Times New Roman" w:hAnsi="Times New Roman"/>
          <w:sz w:val="24"/>
          <w:szCs w:val="24"/>
        </w:rPr>
        <w:t xml:space="preserve"> se</w:t>
      </w:r>
      <w:r w:rsidR="00E94021" w:rsidRPr="00586AB1">
        <w:rPr>
          <w:rFonts w:ascii="Times New Roman" w:hAnsi="Times New Roman"/>
          <w:color w:val="FF0000"/>
          <w:sz w:val="24"/>
          <w:szCs w:val="24"/>
        </w:rPr>
        <w:t xml:space="preserve"> </w:t>
      </w:r>
      <w:r w:rsidR="00E94021" w:rsidRPr="00766489">
        <w:rPr>
          <w:rFonts w:ascii="Times New Roman" w:hAnsi="Times New Roman"/>
          <w:sz w:val="24"/>
          <w:szCs w:val="24"/>
        </w:rPr>
        <w:t>podupire</w:t>
      </w:r>
      <w:r w:rsidR="00E94021" w:rsidRPr="00586AB1">
        <w:rPr>
          <w:rFonts w:ascii="Times New Roman" w:hAnsi="Times New Roman"/>
          <w:sz w:val="24"/>
          <w:szCs w:val="24"/>
        </w:rPr>
        <w:t xml:space="preserve"> radi osiguravanja pristupa osiguranim depozitima; </w:t>
      </w:r>
    </w:p>
    <w:p w:rsidR="00B45B00" w:rsidRPr="007B3C1D" w:rsidRDefault="00B45B00">
      <w:pPr>
        <w:widowControl w:val="0"/>
        <w:autoSpaceDE w:val="0"/>
        <w:autoSpaceDN w:val="0"/>
        <w:adjustRightInd w:val="0"/>
        <w:spacing w:after="0" w:line="312" w:lineRule="exact"/>
        <w:rPr>
          <w:rFonts w:ascii="Times New Roman" w:hAnsi="Times New Roman"/>
          <w:sz w:val="24"/>
          <w:szCs w:val="24"/>
        </w:rPr>
      </w:pPr>
    </w:p>
    <w:p w:rsidR="00B45B00" w:rsidRPr="00586AB1" w:rsidRDefault="00E94021">
      <w:pPr>
        <w:widowControl w:val="0"/>
        <w:numPr>
          <w:ilvl w:val="0"/>
          <w:numId w:val="50"/>
        </w:numPr>
        <w:tabs>
          <w:tab w:val="clear" w:pos="720"/>
          <w:tab w:val="num" w:pos="800"/>
        </w:tabs>
        <w:overflowPunct w:val="0"/>
        <w:autoSpaceDE w:val="0"/>
        <w:autoSpaceDN w:val="0"/>
        <w:adjustRightInd w:val="0"/>
        <w:spacing w:after="0" w:line="245" w:lineRule="auto"/>
        <w:ind w:left="800" w:right="500" w:hanging="297"/>
        <w:jc w:val="both"/>
        <w:rPr>
          <w:rFonts w:ascii="Times New Roman" w:hAnsi="Times New Roman"/>
          <w:sz w:val="24"/>
          <w:szCs w:val="24"/>
        </w:rPr>
      </w:pPr>
      <w:proofErr w:type="gramStart"/>
      <w:r w:rsidRPr="00586AB1">
        <w:rPr>
          <w:rFonts w:ascii="Times New Roman" w:hAnsi="Times New Roman"/>
          <w:sz w:val="24"/>
          <w:szCs w:val="24"/>
        </w:rPr>
        <w:t>sposobnost</w:t>
      </w:r>
      <w:proofErr w:type="gramEnd"/>
      <w:r w:rsidRPr="00586AB1">
        <w:rPr>
          <w:rFonts w:ascii="Times New Roman" w:hAnsi="Times New Roman"/>
          <w:sz w:val="24"/>
          <w:szCs w:val="24"/>
        </w:rPr>
        <w:t xml:space="preserve"> povezanih kreditnih institucija da plate izvanre</w:t>
      </w:r>
      <w:r w:rsidR="00586AB1" w:rsidRPr="00586AB1">
        <w:rPr>
          <w:rFonts w:ascii="Times New Roman" w:hAnsi="Times New Roman"/>
          <w:sz w:val="24"/>
          <w:szCs w:val="24"/>
        </w:rPr>
        <w:t>dne doprinose u skladu sa stavo</w:t>
      </w:r>
      <w:r w:rsidRPr="00586AB1">
        <w:rPr>
          <w:rFonts w:ascii="Times New Roman" w:hAnsi="Times New Roman"/>
          <w:sz w:val="24"/>
          <w:szCs w:val="24"/>
        </w:rPr>
        <w:t xml:space="preserve">m 5. </w:t>
      </w:r>
      <w:proofErr w:type="gramStart"/>
      <w:r w:rsidRPr="00586AB1">
        <w:rPr>
          <w:rFonts w:ascii="Times New Roman" w:hAnsi="Times New Roman"/>
          <w:sz w:val="24"/>
          <w:szCs w:val="24"/>
        </w:rPr>
        <w:t>ovog</w:t>
      </w:r>
      <w:proofErr w:type="gramEnd"/>
      <w:r w:rsidRPr="00586AB1">
        <w:rPr>
          <w:rFonts w:ascii="Times New Roman" w:hAnsi="Times New Roman"/>
          <w:sz w:val="24"/>
          <w:szCs w:val="24"/>
        </w:rPr>
        <w:t xml:space="preserve"> č</w:t>
      </w:r>
      <w:r w:rsidR="00586AB1" w:rsidRPr="00586AB1">
        <w:rPr>
          <w:rFonts w:ascii="Times New Roman" w:hAnsi="Times New Roman"/>
          <w:sz w:val="24"/>
          <w:szCs w:val="24"/>
        </w:rPr>
        <w:t>lan</w:t>
      </w:r>
      <w:r w:rsidRPr="00586AB1">
        <w:rPr>
          <w:rFonts w:ascii="Times New Roman" w:hAnsi="Times New Roman"/>
          <w:sz w:val="24"/>
          <w:szCs w:val="24"/>
        </w:rPr>
        <w:t xml:space="preserve">a potvrđuje se procjenom nadležnog tijela.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16" w:lineRule="exact"/>
        <w:rPr>
          <w:rFonts w:ascii="Times New Roman" w:hAnsi="Times New Roman"/>
          <w:sz w:val="24"/>
          <w:szCs w:val="24"/>
        </w:rPr>
      </w:pPr>
    </w:p>
    <w:p w:rsidR="00B45B00" w:rsidRPr="00586AB1" w:rsidRDefault="00E94021">
      <w:pPr>
        <w:widowControl w:val="0"/>
        <w:overflowPunct w:val="0"/>
        <w:autoSpaceDE w:val="0"/>
        <w:autoSpaceDN w:val="0"/>
        <w:adjustRightInd w:val="0"/>
        <w:spacing w:after="0" w:line="247" w:lineRule="auto"/>
        <w:ind w:left="500" w:right="500" w:firstLine="2"/>
        <w:rPr>
          <w:rFonts w:ascii="Times New Roman" w:hAnsi="Times New Roman"/>
          <w:sz w:val="24"/>
          <w:szCs w:val="24"/>
        </w:rPr>
      </w:pPr>
      <w:r w:rsidRPr="00586AB1">
        <w:rPr>
          <w:rFonts w:ascii="Times New Roman" w:hAnsi="Times New Roman"/>
          <w:sz w:val="24"/>
          <w:szCs w:val="24"/>
        </w:rPr>
        <w:t xml:space="preserve">SOD se savjetuje </w:t>
      </w:r>
      <w:proofErr w:type="gramStart"/>
      <w:r w:rsidRPr="00586AB1">
        <w:rPr>
          <w:rFonts w:ascii="Times New Roman" w:hAnsi="Times New Roman"/>
          <w:sz w:val="24"/>
          <w:szCs w:val="24"/>
        </w:rPr>
        <w:t>s</w:t>
      </w:r>
      <w:r w:rsidR="00586AB1">
        <w:rPr>
          <w:rFonts w:ascii="Times New Roman" w:hAnsi="Times New Roman"/>
          <w:sz w:val="24"/>
          <w:szCs w:val="24"/>
        </w:rPr>
        <w:t>a</w:t>
      </w:r>
      <w:proofErr w:type="gramEnd"/>
      <w:r w:rsidRPr="00586AB1">
        <w:rPr>
          <w:rFonts w:ascii="Times New Roman" w:hAnsi="Times New Roman"/>
          <w:sz w:val="24"/>
          <w:szCs w:val="24"/>
        </w:rPr>
        <w:t xml:space="preserve"> tijelom nadležnim za sanaciju i n</w:t>
      </w:r>
      <w:r w:rsidR="00586AB1">
        <w:rPr>
          <w:rFonts w:ascii="Times New Roman" w:hAnsi="Times New Roman"/>
          <w:sz w:val="24"/>
          <w:szCs w:val="24"/>
        </w:rPr>
        <w:t>adležnim tijelom o mjerama i uslov</w:t>
      </w:r>
      <w:r w:rsidR="005A49B4">
        <w:rPr>
          <w:rFonts w:ascii="Times New Roman" w:hAnsi="Times New Roman"/>
          <w:sz w:val="24"/>
          <w:szCs w:val="24"/>
        </w:rPr>
        <w:t>ima nametnutim</w:t>
      </w:r>
      <w:r w:rsidRPr="00586AB1">
        <w:rPr>
          <w:rFonts w:ascii="Times New Roman" w:hAnsi="Times New Roman"/>
          <w:sz w:val="24"/>
          <w:szCs w:val="24"/>
        </w:rPr>
        <w:t xml:space="preserve"> kreditnoj instituciji.</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14" w:lineRule="exact"/>
        <w:rPr>
          <w:rFonts w:ascii="Times New Roman" w:hAnsi="Times New Roman"/>
          <w:sz w:val="24"/>
          <w:szCs w:val="24"/>
        </w:rPr>
      </w:pPr>
    </w:p>
    <w:p w:rsidR="00B45B00" w:rsidRPr="00586AB1" w:rsidRDefault="00E94021">
      <w:pPr>
        <w:widowControl w:val="0"/>
        <w:numPr>
          <w:ilvl w:val="0"/>
          <w:numId w:val="51"/>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sidRPr="00586AB1">
        <w:rPr>
          <w:rFonts w:ascii="Times New Roman" w:hAnsi="Times New Roman"/>
          <w:sz w:val="24"/>
          <w:szCs w:val="24"/>
        </w:rPr>
        <w:t>Alternativn</w:t>
      </w:r>
      <w:r w:rsidR="005A49B4">
        <w:rPr>
          <w:rFonts w:ascii="Times New Roman" w:hAnsi="Times New Roman"/>
          <w:sz w:val="24"/>
          <w:szCs w:val="24"/>
        </w:rPr>
        <w:t>e mjere kako su navedene u stav</w:t>
      </w:r>
      <w:r w:rsidRPr="00586AB1">
        <w:rPr>
          <w:rFonts w:ascii="Times New Roman" w:hAnsi="Times New Roman"/>
          <w:sz w:val="24"/>
          <w:szCs w:val="24"/>
        </w:rPr>
        <w:t xml:space="preserve">u 3. </w:t>
      </w:r>
      <w:proofErr w:type="gramStart"/>
      <w:r w:rsidRPr="00586AB1">
        <w:rPr>
          <w:rFonts w:ascii="Times New Roman" w:hAnsi="Times New Roman"/>
          <w:sz w:val="24"/>
          <w:szCs w:val="24"/>
        </w:rPr>
        <w:t>ovog</w:t>
      </w:r>
      <w:proofErr w:type="gramEnd"/>
      <w:r w:rsidRPr="00586AB1">
        <w:rPr>
          <w:rFonts w:ascii="Times New Roman" w:hAnsi="Times New Roman"/>
          <w:sz w:val="24"/>
          <w:szCs w:val="24"/>
        </w:rPr>
        <w:t xml:space="preserve"> č</w:t>
      </w:r>
      <w:r w:rsidR="005A49B4">
        <w:rPr>
          <w:rFonts w:ascii="Times New Roman" w:hAnsi="Times New Roman"/>
          <w:sz w:val="24"/>
          <w:szCs w:val="24"/>
        </w:rPr>
        <w:t>lan</w:t>
      </w:r>
      <w:r w:rsidRPr="00586AB1">
        <w:rPr>
          <w:rFonts w:ascii="Times New Roman" w:hAnsi="Times New Roman"/>
          <w:sz w:val="24"/>
          <w:szCs w:val="24"/>
        </w:rPr>
        <w:t>a ne primjenjuju se ako nadležno tijelo nakon savjetovanja s</w:t>
      </w:r>
      <w:r w:rsidR="005A49B4">
        <w:rPr>
          <w:rFonts w:ascii="Times New Roman" w:hAnsi="Times New Roman"/>
          <w:sz w:val="24"/>
          <w:szCs w:val="24"/>
        </w:rPr>
        <w:t>a</w:t>
      </w:r>
      <w:r w:rsidRPr="00586AB1">
        <w:rPr>
          <w:rFonts w:ascii="Times New Roman" w:hAnsi="Times New Roman"/>
          <w:sz w:val="24"/>
          <w:szCs w:val="24"/>
        </w:rPr>
        <w:t xml:space="preserve"> tijelom nadležnim za sanaciju smatra da su ispunjeni u</w:t>
      </w:r>
      <w:r w:rsidR="005A49B4">
        <w:rPr>
          <w:rFonts w:ascii="Times New Roman" w:hAnsi="Times New Roman"/>
          <w:sz w:val="24"/>
          <w:szCs w:val="24"/>
        </w:rPr>
        <w:t>slovi za sanacion</w:t>
      </w:r>
      <w:r w:rsidRPr="00586AB1">
        <w:rPr>
          <w:rFonts w:ascii="Times New Roman" w:hAnsi="Times New Roman"/>
          <w:sz w:val="24"/>
          <w:szCs w:val="24"/>
        </w:rPr>
        <w:t>u mjeru u okviru č</w:t>
      </w:r>
      <w:r w:rsidR="005A49B4">
        <w:rPr>
          <w:rFonts w:ascii="Times New Roman" w:hAnsi="Times New Roman"/>
          <w:sz w:val="24"/>
          <w:szCs w:val="24"/>
        </w:rPr>
        <w:t xml:space="preserve">lana 27. </w:t>
      </w:r>
      <w:proofErr w:type="gramStart"/>
      <w:r w:rsidR="005A49B4">
        <w:rPr>
          <w:rFonts w:ascii="Times New Roman" w:hAnsi="Times New Roman"/>
          <w:sz w:val="24"/>
          <w:szCs w:val="24"/>
        </w:rPr>
        <w:t>stav</w:t>
      </w:r>
      <w:r w:rsidRPr="00586AB1">
        <w:rPr>
          <w:rFonts w:ascii="Times New Roman" w:hAnsi="Times New Roman"/>
          <w:sz w:val="24"/>
          <w:szCs w:val="24"/>
        </w:rPr>
        <w:t>a</w:t>
      </w:r>
      <w:proofErr w:type="gramEnd"/>
      <w:r w:rsidRPr="00586AB1">
        <w:rPr>
          <w:rFonts w:ascii="Times New Roman" w:hAnsi="Times New Roman"/>
          <w:sz w:val="24"/>
          <w:szCs w:val="24"/>
        </w:rPr>
        <w:t xml:space="preserve"> 1. Direktive 2014/59/EU.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22" w:lineRule="exact"/>
        <w:rPr>
          <w:rFonts w:ascii="Times New Roman" w:hAnsi="Times New Roman"/>
          <w:sz w:val="24"/>
          <w:szCs w:val="24"/>
        </w:rPr>
      </w:pPr>
    </w:p>
    <w:p w:rsidR="00B45B00" w:rsidRPr="00586AB1" w:rsidRDefault="005A49B4">
      <w:pPr>
        <w:widowControl w:val="0"/>
        <w:numPr>
          <w:ilvl w:val="0"/>
          <w:numId w:val="51"/>
        </w:numPr>
        <w:tabs>
          <w:tab w:val="clear" w:pos="720"/>
          <w:tab w:val="num" w:pos="932"/>
        </w:tabs>
        <w:overflowPunct w:val="0"/>
        <w:autoSpaceDE w:val="0"/>
        <w:autoSpaceDN w:val="0"/>
        <w:adjustRightInd w:val="0"/>
        <w:spacing w:after="0" w:line="240" w:lineRule="auto"/>
        <w:ind w:left="500" w:right="500" w:firstLine="3"/>
        <w:jc w:val="both"/>
        <w:rPr>
          <w:rFonts w:ascii="Times New Roman" w:hAnsi="Times New Roman"/>
          <w:sz w:val="24"/>
          <w:szCs w:val="24"/>
        </w:rPr>
      </w:pPr>
      <w:r>
        <w:rPr>
          <w:rFonts w:ascii="Times New Roman" w:hAnsi="Times New Roman"/>
          <w:sz w:val="24"/>
          <w:szCs w:val="24"/>
        </w:rPr>
        <w:t>Ako se raspoloživa finans</w:t>
      </w:r>
      <w:r w:rsidR="00E94021" w:rsidRPr="00586AB1">
        <w:rPr>
          <w:rFonts w:ascii="Times New Roman" w:hAnsi="Times New Roman"/>
          <w:sz w:val="24"/>
          <w:szCs w:val="24"/>
        </w:rPr>
        <w:t>ijska sr</w:t>
      </w:r>
      <w:r>
        <w:rPr>
          <w:rFonts w:ascii="Times New Roman" w:hAnsi="Times New Roman"/>
          <w:sz w:val="24"/>
          <w:szCs w:val="24"/>
        </w:rPr>
        <w:t xml:space="preserve">edstva koriste u skladu </w:t>
      </w:r>
      <w:proofErr w:type="gramStart"/>
      <w:r>
        <w:rPr>
          <w:rFonts w:ascii="Times New Roman" w:hAnsi="Times New Roman"/>
          <w:sz w:val="24"/>
          <w:szCs w:val="24"/>
        </w:rPr>
        <w:t>sa</w:t>
      </w:r>
      <w:proofErr w:type="gramEnd"/>
      <w:r>
        <w:rPr>
          <w:rFonts w:ascii="Times New Roman" w:hAnsi="Times New Roman"/>
          <w:sz w:val="24"/>
          <w:szCs w:val="24"/>
        </w:rPr>
        <w:t xml:space="preserve"> stav</w:t>
      </w:r>
      <w:r w:rsidR="00E94021" w:rsidRPr="00586AB1">
        <w:rPr>
          <w:rFonts w:ascii="Times New Roman" w:hAnsi="Times New Roman"/>
          <w:sz w:val="24"/>
          <w:szCs w:val="24"/>
        </w:rPr>
        <w:t>om 3. ovog č</w:t>
      </w:r>
      <w:r>
        <w:rPr>
          <w:rFonts w:ascii="Times New Roman" w:hAnsi="Times New Roman"/>
          <w:sz w:val="24"/>
          <w:szCs w:val="24"/>
        </w:rPr>
        <w:t>lan</w:t>
      </w:r>
      <w:r w:rsidR="00E94021" w:rsidRPr="00586AB1">
        <w:rPr>
          <w:rFonts w:ascii="Times New Roman" w:hAnsi="Times New Roman"/>
          <w:sz w:val="24"/>
          <w:szCs w:val="24"/>
        </w:rPr>
        <w:t xml:space="preserve">a, povezane kreditne institucije SOD-u odmah osiguravaju sredstva koja se koriste za alternativne mjere, prema potrebi u obliku izvanrednih doprinosa ako: </w:t>
      </w:r>
    </w:p>
    <w:p w:rsidR="00B45B00" w:rsidRPr="00586AB1" w:rsidRDefault="00B45B00">
      <w:pPr>
        <w:widowControl w:val="0"/>
        <w:autoSpaceDE w:val="0"/>
        <w:autoSpaceDN w:val="0"/>
        <w:adjustRightInd w:val="0"/>
        <w:spacing w:after="0" w:line="200" w:lineRule="exact"/>
        <w:rPr>
          <w:rFonts w:ascii="Times New Roman" w:hAnsi="Times New Roman"/>
          <w:sz w:val="24"/>
          <w:szCs w:val="24"/>
        </w:rPr>
      </w:pPr>
    </w:p>
    <w:p w:rsidR="00B45B00" w:rsidRPr="00586AB1" w:rsidRDefault="00B45B00">
      <w:pPr>
        <w:widowControl w:val="0"/>
        <w:autoSpaceDE w:val="0"/>
        <w:autoSpaceDN w:val="0"/>
        <w:adjustRightInd w:val="0"/>
        <w:spacing w:after="0" w:line="321" w:lineRule="exact"/>
        <w:rPr>
          <w:rFonts w:ascii="Times New Roman" w:hAnsi="Times New Roman"/>
          <w:sz w:val="24"/>
          <w:szCs w:val="24"/>
        </w:rPr>
      </w:pPr>
    </w:p>
    <w:p w:rsidR="00B45B00" w:rsidRPr="00586AB1" w:rsidRDefault="00E94021">
      <w:pPr>
        <w:widowControl w:val="0"/>
        <w:numPr>
          <w:ilvl w:val="0"/>
          <w:numId w:val="52"/>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r w:rsidRPr="00586AB1">
        <w:rPr>
          <w:rFonts w:ascii="Times New Roman" w:hAnsi="Times New Roman"/>
          <w:sz w:val="24"/>
          <w:szCs w:val="24"/>
        </w:rPr>
        <w:t>se ukaže potreba za isplatom naknade depo</w:t>
      </w:r>
      <w:r w:rsidR="005A49B4">
        <w:rPr>
          <w:rFonts w:ascii="Times New Roman" w:hAnsi="Times New Roman"/>
          <w:sz w:val="24"/>
          <w:szCs w:val="24"/>
        </w:rPr>
        <w:t>nentima i ako raspoloživa finans</w:t>
      </w:r>
      <w:r w:rsidRPr="00586AB1">
        <w:rPr>
          <w:rFonts w:ascii="Times New Roman" w:hAnsi="Times New Roman"/>
          <w:sz w:val="24"/>
          <w:szCs w:val="24"/>
        </w:rPr>
        <w:t>ijska sredstva SOD-a iznose manje od dvije trećine cilj</w:t>
      </w:r>
      <w:r w:rsidR="005A49B4">
        <w:rPr>
          <w:rFonts w:ascii="Times New Roman" w:hAnsi="Times New Roman"/>
          <w:sz w:val="24"/>
          <w:szCs w:val="24"/>
        </w:rPr>
        <w:t>ane visi</w:t>
      </w:r>
      <w:r w:rsidRPr="00586AB1">
        <w:rPr>
          <w:rFonts w:ascii="Times New Roman" w:hAnsi="Times New Roman"/>
          <w:sz w:val="24"/>
          <w:szCs w:val="24"/>
        </w:rPr>
        <w:t xml:space="preserve">ne; </w:t>
      </w:r>
    </w:p>
    <w:p w:rsidR="00B45B00" w:rsidRPr="00586AB1" w:rsidRDefault="00B45B00">
      <w:pPr>
        <w:widowControl w:val="0"/>
        <w:autoSpaceDE w:val="0"/>
        <w:autoSpaceDN w:val="0"/>
        <w:adjustRightInd w:val="0"/>
        <w:spacing w:after="0" w:line="240" w:lineRule="auto"/>
        <w:rPr>
          <w:rFonts w:ascii="Times New Roman" w:hAnsi="Times New Roman"/>
          <w:sz w:val="24"/>
          <w:szCs w:val="24"/>
        </w:rPr>
        <w:sectPr w:rsidR="00B45B00" w:rsidRPr="00586AB1">
          <w:pgSz w:w="11900" w:h="16838"/>
          <w:pgMar w:top="795" w:right="820" w:bottom="802" w:left="860" w:header="720" w:footer="720" w:gutter="0"/>
          <w:cols w:space="720" w:equalWidth="0">
            <w:col w:w="10220"/>
          </w:cols>
          <w:noEndnote/>
        </w:sectPr>
      </w:pPr>
    </w:p>
    <w:p w:rsidR="00B45B00" w:rsidRPr="007B3C1D"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17" w:name="page19"/>
      <w:bookmarkEnd w:id="17"/>
      <w:r w:rsidRPr="007B3C1D">
        <w:rPr>
          <w:rFonts w:ascii="Times New Roman" w:hAnsi="Times New Roman"/>
          <w:sz w:val="24"/>
          <w:szCs w:val="24"/>
        </w:rPr>
        <w:lastRenderedPageBreak/>
        <w:t>12.6.2014.</w:t>
      </w:r>
      <w:r w:rsidRPr="007B3C1D">
        <w:rPr>
          <w:rFonts w:ascii="Times New Roman" w:hAnsi="Times New Roman"/>
          <w:sz w:val="24"/>
          <w:szCs w:val="24"/>
        </w:rPr>
        <w:tab/>
        <w:t xml:space="preserve">           </w:t>
      </w:r>
      <w:r w:rsidR="00CB172B">
        <w:rPr>
          <w:rFonts w:ascii="Times New Roman" w:hAnsi="Times New Roman"/>
          <w:sz w:val="24"/>
          <w:szCs w:val="24"/>
        </w:rPr>
        <w:t xml:space="preserve">                Službeni list Ev</w:t>
      </w:r>
      <w:r w:rsidRPr="007B3C1D">
        <w:rPr>
          <w:rFonts w:ascii="Times New Roman" w:hAnsi="Times New Roman"/>
          <w:sz w:val="24"/>
          <w:szCs w:val="24"/>
        </w:rPr>
        <w:t>ropske unije</w:t>
      </w:r>
      <w:r w:rsidR="005D7383">
        <w:rPr>
          <w:rFonts w:ascii="Times New Roman" w:hAnsi="Times New Roman"/>
          <w:sz w:val="24"/>
          <w:szCs w:val="24"/>
        </w:rPr>
        <w:t xml:space="preserve">                                       </w:t>
      </w:r>
      <w:r w:rsidRPr="007B3C1D">
        <w:rPr>
          <w:rFonts w:ascii="Times New Roman" w:hAnsi="Times New Roman"/>
          <w:sz w:val="24"/>
          <w:szCs w:val="24"/>
        </w:rPr>
        <w:t>L 173/167</w:t>
      </w:r>
    </w:p>
    <w:p w:rsidR="00B45B00" w:rsidRPr="007B3C1D" w:rsidRDefault="00CC320B">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89" style="position:absolute;z-index:-18;mso-position-horizontal-relative:text;mso-position-vertical-relative:text" from="-.95pt,6.2pt" to="511.25pt,6.2pt" o:allowincell="f" strokeweight=".51258mm"/>
        </w:pict>
      </w:r>
    </w:p>
    <w:p w:rsidR="00B45B00" w:rsidRPr="007B3C1D" w:rsidRDefault="00B45B00">
      <w:pPr>
        <w:widowControl w:val="0"/>
        <w:autoSpaceDE w:val="0"/>
        <w:autoSpaceDN w:val="0"/>
        <w:adjustRightInd w:val="0"/>
        <w:spacing w:after="0" w:line="302" w:lineRule="exact"/>
        <w:rPr>
          <w:rFonts w:ascii="Times New Roman" w:hAnsi="Times New Roman"/>
          <w:sz w:val="24"/>
          <w:szCs w:val="24"/>
        </w:rPr>
      </w:pPr>
    </w:p>
    <w:p w:rsidR="00B45B00" w:rsidRPr="00CB172B" w:rsidRDefault="00CB172B">
      <w:pPr>
        <w:widowControl w:val="0"/>
        <w:autoSpaceDE w:val="0"/>
        <w:autoSpaceDN w:val="0"/>
        <w:adjustRightInd w:val="0"/>
        <w:spacing w:after="0" w:line="240" w:lineRule="auto"/>
        <w:ind w:left="500"/>
        <w:rPr>
          <w:rFonts w:ascii="Times New Roman" w:hAnsi="Times New Roman"/>
          <w:sz w:val="24"/>
          <w:szCs w:val="24"/>
        </w:rPr>
      </w:pPr>
      <w:r>
        <w:rPr>
          <w:rFonts w:ascii="Times New Roman" w:hAnsi="Times New Roman"/>
          <w:sz w:val="24"/>
          <w:szCs w:val="24"/>
        </w:rPr>
        <w:t xml:space="preserve">(b) </w:t>
      </w:r>
      <w:proofErr w:type="gramStart"/>
      <w:r w:rsidRPr="00CB172B">
        <w:rPr>
          <w:rFonts w:ascii="Times New Roman" w:hAnsi="Times New Roman"/>
          <w:sz w:val="24"/>
          <w:szCs w:val="24"/>
        </w:rPr>
        <w:t>raspoloživa</w:t>
      </w:r>
      <w:proofErr w:type="gramEnd"/>
      <w:r w:rsidRPr="00CB172B">
        <w:rPr>
          <w:rFonts w:ascii="Times New Roman" w:hAnsi="Times New Roman"/>
          <w:sz w:val="24"/>
          <w:szCs w:val="24"/>
        </w:rPr>
        <w:t xml:space="preserve"> finans</w:t>
      </w:r>
      <w:r w:rsidR="00E94021" w:rsidRPr="00CB172B">
        <w:rPr>
          <w:rFonts w:ascii="Times New Roman" w:hAnsi="Times New Roman"/>
          <w:sz w:val="24"/>
          <w:szCs w:val="24"/>
        </w:rPr>
        <w:t>ijska sredstva padnu ispod 25 % cilj</w:t>
      </w:r>
      <w:r w:rsidRPr="00CB172B">
        <w:rPr>
          <w:rFonts w:ascii="Times New Roman" w:hAnsi="Times New Roman"/>
          <w:sz w:val="24"/>
          <w:szCs w:val="24"/>
        </w:rPr>
        <w:t>a</w:t>
      </w:r>
      <w:r w:rsidR="00E94021" w:rsidRPr="00CB172B">
        <w:rPr>
          <w:rFonts w:ascii="Times New Roman" w:hAnsi="Times New Roman"/>
          <w:sz w:val="24"/>
          <w:szCs w:val="24"/>
        </w:rPr>
        <w:t xml:space="preserve">ne </w:t>
      </w:r>
      <w:r w:rsidRPr="00CB172B">
        <w:rPr>
          <w:rFonts w:ascii="Times New Roman" w:hAnsi="Times New Roman"/>
          <w:sz w:val="24"/>
          <w:szCs w:val="24"/>
        </w:rPr>
        <w:t>visin</w:t>
      </w:r>
      <w:r w:rsidR="00E94021" w:rsidRPr="00CB172B">
        <w:rPr>
          <w:rFonts w:ascii="Times New Roman" w:hAnsi="Times New Roman"/>
          <w:sz w:val="24"/>
          <w:szCs w:val="24"/>
        </w:rPr>
        <w:t>e.</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65"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8" w:lineRule="auto"/>
        <w:ind w:left="500" w:right="500" w:firstLine="2"/>
        <w:jc w:val="both"/>
        <w:rPr>
          <w:rFonts w:ascii="Times New Roman" w:hAnsi="Times New Roman"/>
          <w:sz w:val="24"/>
          <w:szCs w:val="24"/>
        </w:rPr>
      </w:pPr>
      <w:r w:rsidRPr="00CB172B">
        <w:rPr>
          <w:rFonts w:ascii="Times New Roman" w:hAnsi="Times New Roman"/>
          <w:sz w:val="24"/>
          <w:szCs w:val="24"/>
        </w:rPr>
        <w:t xml:space="preserve">6. Države članice mogu odlučiti da se raspoloživa financijska sredstva mogu koristiti i za financiranje mjera radi očuvanja pristupa osiguranim depozitima deponentima, uključujući prijenos imovine i obveza </w:t>
      </w:r>
      <w:proofErr w:type="gramStart"/>
      <w:r w:rsidRPr="00CB172B">
        <w:rPr>
          <w:rFonts w:ascii="Times New Roman" w:hAnsi="Times New Roman"/>
          <w:sz w:val="24"/>
          <w:szCs w:val="24"/>
        </w:rPr>
        <w:t>te</w:t>
      </w:r>
      <w:proofErr w:type="gramEnd"/>
      <w:r w:rsidRPr="00CB172B">
        <w:rPr>
          <w:rFonts w:ascii="Times New Roman" w:hAnsi="Times New Roman"/>
          <w:sz w:val="24"/>
          <w:szCs w:val="24"/>
        </w:rPr>
        <w:t xml:space="preserve"> prijenos depozita, u kontekstu nacionalnog stečajnog postupka, pod uvjetom da troškovi koje snosi SOD ne premašuju neto iznos naknade osiguranim deponentima u dotičnoj kreditnoj instituciji.</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53"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720"/>
        <w:rPr>
          <w:rFonts w:ascii="Times New Roman" w:hAnsi="Times New Roman"/>
          <w:sz w:val="24"/>
          <w:szCs w:val="24"/>
        </w:rPr>
      </w:pPr>
      <w:proofErr w:type="gramStart"/>
      <w:r w:rsidRPr="00CB172B">
        <w:rPr>
          <w:rFonts w:ascii="Times New Roman" w:hAnsi="Times New Roman"/>
          <w:i/>
          <w:iCs/>
          <w:sz w:val="24"/>
          <w:szCs w:val="24"/>
        </w:rPr>
        <w:t>Č</w:t>
      </w:r>
      <w:r w:rsidR="00CB172B">
        <w:rPr>
          <w:rFonts w:ascii="Times New Roman" w:hAnsi="Times New Roman"/>
          <w:i/>
          <w:iCs/>
          <w:sz w:val="24"/>
          <w:szCs w:val="24"/>
        </w:rPr>
        <w:t>lan</w:t>
      </w:r>
      <w:r w:rsidRPr="00CB172B">
        <w:rPr>
          <w:rFonts w:ascii="Times New Roman" w:hAnsi="Times New Roman"/>
          <w:i/>
          <w:iCs/>
          <w:sz w:val="24"/>
          <w:szCs w:val="24"/>
        </w:rPr>
        <w:t xml:space="preserve"> 12.</w:t>
      </w:r>
      <w:proofErr w:type="gramEnd"/>
    </w:p>
    <w:p w:rsidR="00B45B00" w:rsidRPr="00CB172B" w:rsidRDefault="00B45B00">
      <w:pPr>
        <w:widowControl w:val="0"/>
        <w:autoSpaceDE w:val="0"/>
        <w:autoSpaceDN w:val="0"/>
        <w:adjustRightInd w:val="0"/>
        <w:spacing w:after="0" w:line="115"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3740"/>
        <w:rPr>
          <w:rFonts w:ascii="Times New Roman" w:hAnsi="Times New Roman"/>
          <w:sz w:val="24"/>
          <w:szCs w:val="24"/>
        </w:rPr>
      </w:pPr>
      <w:r w:rsidRPr="00CB172B">
        <w:rPr>
          <w:rFonts w:ascii="Times New Roman" w:hAnsi="Times New Roman"/>
          <w:b/>
          <w:bCs/>
          <w:sz w:val="24"/>
          <w:szCs w:val="24"/>
        </w:rPr>
        <w:t>Pozajmljivanje među SOD-ovima</w:t>
      </w:r>
    </w:p>
    <w:p w:rsidR="00B45B00" w:rsidRPr="00CB172B" w:rsidRDefault="00B45B00">
      <w:pPr>
        <w:widowControl w:val="0"/>
        <w:autoSpaceDE w:val="0"/>
        <w:autoSpaceDN w:val="0"/>
        <w:adjustRightInd w:val="0"/>
        <w:spacing w:after="0" w:line="128"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r w:rsidRPr="00CB172B">
        <w:rPr>
          <w:rFonts w:ascii="Times New Roman" w:hAnsi="Times New Roman"/>
          <w:sz w:val="24"/>
          <w:szCs w:val="24"/>
        </w:rPr>
        <w:t>1. Države članice mogu SOD-ovima dopustiti pozajmljivanje drugim SOD-ovima unutar Unij</w:t>
      </w:r>
      <w:r w:rsidR="00CB172B">
        <w:rPr>
          <w:rFonts w:ascii="Times New Roman" w:hAnsi="Times New Roman"/>
          <w:sz w:val="24"/>
          <w:szCs w:val="24"/>
        </w:rPr>
        <w:t xml:space="preserve">e </w:t>
      </w:r>
      <w:proofErr w:type="gramStart"/>
      <w:r w:rsidR="00CB172B">
        <w:rPr>
          <w:rFonts w:ascii="Times New Roman" w:hAnsi="Times New Roman"/>
          <w:sz w:val="24"/>
          <w:szCs w:val="24"/>
        </w:rPr>
        <w:t>na</w:t>
      </w:r>
      <w:proofErr w:type="gramEnd"/>
      <w:r w:rsidR="00CB172B">
        <w:rPr>
          <w:rFonts w:ascii="Times New Roman" w:hAnsi="Times New Roman"/>
          <w:sz w:val="24"/>
          <w:szCs w:val="24"/>
        </w:rPr>
        <w:t xml:space="preserve"> dobrovoljnoj osnovi, pod uslov</w:t>
      </w:r>
      <w:r w:rsidRPr="00CB172B">
        <w:rPr>
          <w:rFonts w:ascii="Times New Roman" w:hAnsi="Times New Roman"/>
          <w:sz w:val="24"/>
          <w:szCs w:val="24"/>
        </w:rPr>
        <w:t>om da su ispunjeni sljedeć</w:t>
      </w:r>
      <w:r w:rsidR="00CB172B">
        <w:rPr>
          <w:rFonts w:ascii="Times New Roman" w:hAnsi="Times New Roman"/>
          <w:sz w:val="24"/>
          <w:szCs w:val="24"/>
        </w:rPr>
        <w:t>i uslov</w:t>
      </w:r>
      <w:r w:rsidRPr="00CB172B">
        <w:rPr>
          <w:rFonts w:ascii="Times New Roman" w:hAnsi="Times New Roman"/>
          <w:sz w:val="24"/>
          <w:szCs w:val="24"/>
        </w:rPr>
        <w:t>i:</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9" w:lineRule="exact"/>
        <w:rPr>
          <w:rFonts w:ascii="Times New Roman" w:hAnsi="Times New Roman"/>
          <w:sz w:val="24"/>
          <w:szCs w:val="24"/>
        </w:rPr>
      </w:pPr>
    </w:p>
    <w:p w:rsidR="00B45B00" w:rsidRPr="00CB172B" w:rsidRDefault="00E94021">
      <w:pPr>
        <w:widowControl w:val="0"/>
        <w:numPr>
          <w:ilvl w:val="0"/>
          <w:numId w:val="53"/>
        </w:numPr>
        <w:tabs>
          <w:tab w:val="clear" w:pos="720"/>
          <w:tab w:val="num" w:pos="800"/>
        </w:tabs>
        <w:overflowPunct w:val="0"/>
        <w:autoSpaceDE w:val="0"/>
        <w:autoSpaceDN w:val="0"/>
        <w:adjustRightInd w:val="0"/>
        <w:spacing w:after="0" w:line="245" w:lineRule="auto"/>
        <w:ind w:left="800" w:right="500" w:hanging="297"/>
        <w:jc w:val="both"/>
        <w:rPr>
          <w:rFonts w:ascii="Times New Roman" w:hAnsi="Times New Roman"/>
          <w:sz w:val="24"/>
          <w:szCs w:val="24"/>
        </w:rPr>
      </w:pPr>
      <w:r w:rsidRPr="00CB172B">
        <w:rPr>
          <w:rFonts w:ascii="Times New Roman" w:hAnsi="Times New Roman"/>
          <w:sz w:val="24"/>
          <w:szCs w:val="24"/>
        </w:rPr>
        <w:t>SOD koji prima zajam ne može ispunjavati svoje ob</w:t>
      </w:r>
      <w:r w:rsidR="00CB172B">
        <w:rPr>
          <w:rFonts w:ascii="Times New Roman" w:hAnsi="Times New Roman"/>
          <w:sz w:val="24"/>
          <w:szCs w:val="24"/>
        </w:rPr>
        <w:t>a</w:t>
      </w:r>
      <w:r w:rsidRPr="00CB172B">
        <w:rPr>
          <w:rFonts w:ascii="Times New Roman" w:hAnsi="Times New Roman"/>
          <w:sz w:val="24"/>
          <w:szCs w:val="24"/>
        </w:rPr>
        <w:t>veze prema č</w:t>
      </w:r>
      <w:r w:rsidR="00CB172B">
        <w:rPr>
          <w:rFonts w:ascii="Times New Roman" w:hAnsi="Times New Roman"/>
          <w:sz w:val="24"/>
          <w:szCs w:val="24"/>
        </w:rPr>
        <w:t xml:space="preserve">lanu 9. </w:t>
      </w:r>
      <w:proofErr w:type="gramStart"/>
      <w:r w:rsidR="00CB172B">
        <w:rPr>
          <w:rFonts w:ascii="Times New Roman" w:hAnsi="Times New Roman"/>
          <w:sz w:val="24"/>
          <w:szCs w:val="24"/>
        </w:rPr>
        <w:t>stav</w:t>
      </w:r>
      <w:r w:rsidRPr="00CB172B">
        <w:rPr>
          <w:rFonts w:ascii="Times New Roman" w:hAnsi="Times New Roman"/>
          <w:sz w:val="24"/>
          <w:szCs w:val="24"/>
        </w:rPr>
        <w:t>u</w:t>
      </w:r>
      <w:proofErr w:type="gramEnd"/>
      <w:r w:rsidRPr="00CB172B">
        <w:rPr>
          <w:rFonts w:ascii="Times New Roman" w:hAnsi="Times New Roman"/>
          <w:sz w:val="24"/>
          <w:szCs w:val="24"/>
        </w:rPr>
        <w:t xml:space="preserve"> 1. </w:t>
      </w:r>
      <w:proofErr w:type="gramStart"/>
      <w:r w:rsidRPr="00CB172B">
        <w:rPr>
          <w:rFonts w:ascii="Times New Roman" w:hAnsi="Times New Roman"/>
          <w:sz w:val="24"/>
          <w:szCs w:val="24"/>
        </w:rPr>
        <w:t>zbo</w:t>
      </w:r>
      <w:r w:rsidR="00CB172B">
        <w:rPr>
          <w:rFonts w:ascii="Times New Roman" w:hAnsi="Times New Roman"/>
          <w:sz w:val="24"/>
          <w:szCs w:val="24"/>
        </w:rPr>
        <w:t>g</w:t>
      </w:r>
      <w:proofErr w:type="gramEnd"/>
      <w:r w:rsidR="00CB172B">
        <w:rPr>
          <w:rFonts w:ascii="Times New Roman" w:hAnsi="Times New Roman"/>
          <w:sz w:val="24"/>
          <w:szCs w:val="24"/>
        </w:rPr>
        <w:t xml:space="preserve"> nedostatka raspoloživih finans</w:t>
      </w:r>
      <w:r w:rsidRPr="00CB172B">
        <w:rPr>
          <w:rFonts w:ascii="Times New Roman" w:hAnsi="Times New Roman"/>
          <w:sz w:val="24"/>
          <w:szCs w:val="24"/>
        </w:rPr>
        <w:t>ijskih sredstava iz č</w:t>
      </w:r>
      <w:r w:rsidR="00CB172B">
        <w:rPr>
          <w:rFonts w:ascii="Times New Roman" w:hAnsi="Times New Roman"/>
          <w:sz w:val="24"/>
          <w:szCs w:val="24"/>
        </w:rPr>
        <w:t>lan</w:t>
      </w:r>
      <w:r w:rsidRPr="00CB172B">
        <w:rPr>
          <w:rFonts w:ascii="Times New Roman" w:hAnsi="Times New Roman"/>
          <w:sz w:val="24"/>
          <w:szCs w:val="24"/>
        </w:rPr>
        <w:t xml:space="preserve">a 10.;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9" w:lineRule="exact"/>
        <w:rPr>
          <w:rFonts w:ascii="Times New Roman" w:hAnsi="Times New Roman"/>
          <w:sz w:val="24"/>
          <w:szCs w:val="24"/>
        </w:rPr>
      </w:pPr>
    </w:p>
    <w:p w:rsidR="00B45B00" w:rsidRPr="00CB172B" w:rsidRDefault="00E94021">
      <w:pPr>
        <w:widowControl w:val="0"/>
        <w:numPr>
          <w:ilvl w:val="0"/>
          <w:numId w:val="53"/>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CB172B">
        <w:rPr>
          <w:rFonts w:ascii="Times New Roman" w:hAnsi="Times New Roman"/>
          <w:sz w:val="24"/>
          <w:szCs w:val="24"/>
        </w:rPr>
        <w:t>SOD koji prima zajam koristi se izvanrednim doprinosima iz č</w:t>
      </w:r>
      <w:r w:rsidR="00CB172B">
        <w:rPr>
          <w:rFonts w:ascii="Times New Roman" w:hAnsi="Times New Roman"/>
          <w:sz w:val="24"/>
          <w:szCs w:val="24"/>
        </w:rPr>
        <w:t xml:space="preserve">lana 10. </w:t>
      </w:r>
      <w:proofErr w:type="gramStart"/>
      <w:r w:rsidR="00CB172B">
        <w:rPr>
          <w:rFonts w:ascii="Times New Roman" w:hAnsi="Times New Roman"/>
          <w:sz w:val="24"/>
          <w:szCs w:val="24"/>
        </w:rPr>
        <w:t>stav</w:t>
      </w:r>
      <w:r w:rsidRPr="00CB172B">
        <w:rPr>
          <w:rFonts w:ascii="Times New Roman" w:hAnsi="Times New Roman"/>
          <w:sz w:val="24"/>
          <w:szCs w:val="24"/>
        </w:rPr>
        <w:t>a</w:t>
      </w:r>
      <w:proofErr w:type="gramEnd"/>
      <w:r w:rsidRPr="00CB172B">
        <w:rPr>
          <w:rFonts w:ascii="Times New Roman" w:hAnsi="Times New Roman"/>
          <w:sz w:val="24"/>
          <w:szCs w:val="24"/>
        </w:rPr>
        <w:t xml:space="preserve"> 8.;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63" w:lineRule="exact"/>
        <w:rPr>
          <w:rFonts w:ascii="Times New Roman" w:hAnsi="Times New Roman"/>
          <w:sz w:val="24"/>
          <w:szCs w:val="24"/>
        </w:rPr>
      </w:pPr>
    </w:p>
    <w:p w:rsidR="00B45B00" w:rsidRPr="00CB172B" w:rsidRDefault="00E94021">
      <w:pPr>
        <w:widowControl w:val="0"/>
        <w:numPr>
          <w:ilvl w:val="0"/>
          <w:numId w:val="53"/>
        </w:numPr>
        <w:tabs>
          <w:tab w:val="clear" w:pos="720"/>
          <w:tab w:val="num" w:pos="800"/>
        </w:tabs>
        <w:overflowPunct w:val="0"/>
        <w:autoSpaceDE w:val="0"/>
        <w:autoSpaceDN w:val="0"/>
        <w:adjustRightInd w:val="0"/>
        <w:spacing w:after="0" w:line="245" w:lineRule="auto"/>
        <w:ind w:left="800" w:right="500" w:hanging="297"/>
        <w:jc w:val="both"/>
        <w:rPr>
          <w:rFonts w:ascii="Times New Roman" w:hAnsi="Times New Roman"/>
          <w:sz w:val="24"/>
          <w:szCs w:val="24"/>
        </w:rPr>
      </w:pPr>
      <w:r w:rsidRPr="00CB172B">
        <w:rPr>
          <w:rFonts w:ascii="Times New Roman" w:hAnsi="Times New Roman"/>
          <w:sz w:val="24"/>
          <w:szCs w:val="24"/>
        </w:rPr>
        <w:t>SOD koji prima zajam preuzima pravnu ob</w:t>
      </w:r>
      <w:r w:rsidR="00CB172B">
        <w:rPr>
          <w:rFonts w:ascii="Times New Roman" w:hAnsi="Times New Roman"/>
          <w:sz w:val="24"/>
          <w:szCs w:val="24"/>
        </w:rPr>
        <w:t>a</w:t>
      </w:r>
      <w:r w:rsidRPr="00CB172B">
        <w:rPr>
          <w:rFonts w:ascii="Times New Roman" w:hAnsi="Times New Roman"/>
          <w:sz w:val="24"/>
          <w:szCs w:val="24"/>
        </w:rPr>
        <w:t xml:space="preserve">vezu da </w:t>
      </w:r>
      <w:proofErr w:type="gramStart"/>
      <w:r w:rsidRPr="00CB172B">
        <w:rPr>
          <w:rFonts w:ascii="Times New Roman" w:hAnsi="Times New Roman"/>
          <w:sz w:val="24"/>
          <w:szCs w:val="24"/>
        </w:rPr>
        <w:t>će</w:t>
      </w:r>
      <w:proofErr w:type="gramEnd"/>
      <w:r w:rsidRPr="00CB172B">
        <w:rPr>
          <w:rFonts w:ascii="Times New Roman" w:hAnsi="Times New Roman"/>
          <w:sz w:val="24"/>
          <w:szCs w:val="24"/>
        </w:rPr>
        <w:t xml:space="preserve"> se pozajmljena sredstva koristiti za isplatu potraživanja prema č</w:t>
      </w:r>
      <w:r w:rsidR="00CB172B">
        <w:rPr>
          <w:rFonts w:ascii="Times New Roman" w:hAnsi="Times New Roman"/>
          <w:sz w:val="24"/>
          <w:szCs w:val="24"/>
        </w:rPr>
        <w:t xml:space="preserve">lanu 9. </w:t>
      </w:r>
      <w:proofErr w:type="gramStart"/>
      <w:r w:rsidR="00CB172B">
        <w:rPr>
          <w:rFonts w:ascii="Times New Roman" w:hAnsi="Times New Roman"/>
          <w:sz w:val="24"/>
          <w:szCs w:val="24"/>
        </w:rPr>
        <w:t>stav</w:t>
      </w:r>
      <w:r w:rsidRPr="00CB172B">
        <w:rPr>
          <w:rFonts w:ascii="Times New Roman" w:hAnsi="Times New Roman"/>
          <w:sz w:val="24"/>
          <w:szCs w:val="24"/>
        </w:rPr>
        <w:t>u</w:t>
      </w:r>
      <w:proofErr w:type="gramEnd"/>
      <w:r w:rsidRPr="00CB172B">
        <w:rPr>
          <w:rFonts w:ascii="Times New Roman" w:hAnsi="Times New Roman"/>
          <w:sz w:val="24"/>
          <w:szCs w:val="24"/>
        </w:rPr>
        <w:t xml:space="preserve"> 1.;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9" w:lineRule="exact"/>
        <w:rPr>
          <w:rFonts w:ascii="Times New Roman" w:hAnsi="Times New Roman"/>
          <w:sz w:val="24"/>
          <w:szCs w:val="24"/>
        </w:rPr>
      </w:pPr>
    </w:p>
    <w:p w:rsidR="00B45B00" w:rsidRPr="00CB172B" w:rsidRDefault="00E94021">
      <w:pPr>
        <w:widowControl w:val="0"/>
        <w:numPr>
          <w:ilvl w:val="0"/>
          <w:numId w:val="53"/>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CB172B">
        <w:rPr>
          <w:rFonts w:ascii="Times New Roman" w:hAnsi="Times New Roman"/>
          <w:sz w:val="24"/>
          <w:szCs w:val="24"/>
        </w:rPr>
        <w:t>SOD koji pr</w:t>
      </w:r>
      <w:r w:rsidR="00CB172B">
        <w:rPr>
          <w:rFonts w:ascii="Times New Roman" w:hAnsi="Times New Roman"/>
          <w:sz w:val="24"/>
          <w:szCs w:val="24"/>
        </w:rPr>
        <w:t>ima zajam trenut</w:t>
      </w:r>
      <w:r w:rsidRPr="00CB172B">
        <w:rPr>
          <w:rFonts w:ascii="Times New Roman" w:hAnsi="Times New Roman"/>
          <w:sz w:val="24"/>
          <w:szCs w:val="24"/>
        </w:rPr>
        <w:t>no ne podliježe ob</w:t>
      </w:r>
      <w:r w:rsidR="00CB172B">
        <w:rPr>
          <w:rFonts w:ascii="Times New Roman" w:hAnsi="Times New Roman"/>
          <w:sz w:val="24"/>
          <w:szCs w:val="24"/>
        </w:rPr>
        <w:t>a</w:t>
      </w:r>
      <w:r w:rsidRPr="00CB172B">
        <w:rPr>
          <w:rFonts w:ascii="Times New Roman" w:hAnsi="Times New Roman"/>
          <w:sz w:val="24"/>
          <w:szCs w:val="24"/>
        </w:rPr>
        <w:t xml:space="preserve">vezi otplate zajma drugim SOD-ovima prema ovom članu;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64" w:lineRule="exact"/>
        <w:rPr>
          <w:rFonts w:ascii="Times New Roman" w:hAnsi="Times New Roman"/>
          <w:sz w:val="24"/>
          <w:szCs w:val="24"/>
        </w:rPr>
      </w:pPr>
    </w:p>
    <w:p w:rsidR="00B45B00" w:rsidRPr="00CB172B" w:rsidRDefault="00E94021">
      <w:pPr>
        <w:widowControl w:val="0"/>
        <w:numPr>
          <w:ilvl w:val="0"/>
          <w:numId w:val="53"/>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CB172B">
        <w:rPr>
          <w:rFonts w:ascii="Times New Roman" w:hAnsi="Times New Roman"/>
          <w:sz w:val="24"/>
          <w:szCs w:val="24"/>
        </w:rPr>
        <w:t xml:space="preserve">SOD koji prima zajam navodi traženi iznos novca;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64" w:lineRule="exact"/>
        <w:rPr>
          <w:rFonts w:ascii="Times New Roman" w:hAnsi="Times New Roman"/>
          <w:sz w:val="24"/>
          <w:szCs w:val="24"/>
        </w:rPr>
      </w:pPr>
    </w:p>
    <w:p w:rsidR="00B45B00" w:rsidRPr="00CB172B" w:rsidRDefault="00E94021">
      <w:pPr>
        <w:widowControl w:val="0"/>
        <w:numPr>
          <w:ilvl w:val="0"/>
          <w:numId w:val="53"/>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CB172B">
        <w:rPr>
          <w:rFonts w:ascii="Times New Roman" w:hAnsi="Times New Roman"/>
          <w:sz w:val="24"/>
          <w:szCs w:val="24"/>
        </w:rPr>
        <w:t xml:space="preserve">ukupni pozajmljeni iznos ne premašuje 0,5 % osiguranih depozita SOD-a koji prima zajam;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65" w:lineRule="exact"/>
        <w:rPr>
          <w:rFonts w:ascii="Times New Roman" w:hAnsi="Times New Roman"/>
          <w:sz w:val="24"/>
          <w:szCs w:val="24"/>
        </w:rPr>
      </w:pPr>
    </w:p>
    <w:p w:rsidR="00B45B00" w:rsidRPr="00CB172B" w:rsidRDefault="00E94021">
      <w:pPr>
        <w:widowControl w:val="0"/>
        <w:numPr>
          <w:ilvl w:val="0"/>
          <w:numId w:val="53"/>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r w:rsidRPr="00CB172B">
        <w:rPr>
          <w:rFonts w:ascii="Times New Roman" w:hAnsi="Times New Roman"/>
          <w:sz w:val="24"/>
          <w:szCs w:val="24"/>
        </w:rPr>
        <w:t>SOD koji prima zajam bez odlaganja obavješ</w:t>
      </w:r>
      <w:r w:rsidR="00CB172B">
        <w:rPr>
          <w:rFonts w:ascii="Times New Roman" w:hAnsi="Times New Roman"/>
          <w:sz w:val="24"/>
          <w:szCs w:val="24"/>
        </w:rPr>
        <w:t>tava</w:t>
      </w:r>
      <w:r w:rsidRPr="00CB172B">
        <w:rPr>
          <w:rFonts w:ascii="Times New Roman" w:hAnsi="Times New Roman"/>
          <w:sz w:val="24"/>
          <w:szCs w:val="24"/>
        </w:rPr>
        <w:t xml:space="preserve"> EBA-u i navodi razl</w:t>
      </w:r>
      <w:r w:rsidR="00CB172B">
        <w:rPr>
          <w:rFonts w:ascii="Times New Roman" w:hAnsi="Times New Roman"/>
          <w:sz w:val="24"/>
          <w:szCs w:val="24"/>
        </w:rPr>
        <w:t>oge zbog kojih smatra da su uslovi navedeni u ovom stav</w:t>
      </w:r>
      <w:r w:rsidRPr="00CB172B">
        <w:rPr>
          <w:rFonts w:ascii="Times New Roman" w:hAnsi="Times New Roman"/>
          <w:sz w:val="24"/>
          <w:szCs w:val="24"/>
        </w:rPr>
        <w:t xml:space="preserve">u ispunjeni </w:t>
      </w:r>
      <w:proofErr w:type="gramStart"/>
      <w:r w:rsidRPr="00CB172B">
        <w:rPr>
          <w:rFonts w:ascii="Times New Roman" w:hAnsi="Times New Roman"/>
          <w:sz w:val="24"/>
          <w:szCs w:val="24"/>
        </w:rPr>
        <w:t>te</w:t>
      </w:r>
      <w:proofErr w:type="gramEnd"/>
      <w:r w:rsidRPr="00CB172B">
        <w:rPr>
          <w:rFonts w:ascii="Times New Roman" w:hAnsi="Times New Roman"/>
          <w:sz w:val="24"/>
          <w:szCs w:val="24"/>
        </w:rPr>
        <w:t xml:space="preserve"> traženi iznos novca.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8" w:lineRule="exact"/>
        <w:rPr>
          <w:rFonts w:ascii="Times New Roman" w:hAnsi="Times New Roman"/>
          <w:sz w:val="24"/>
          <w:szCs w:val="24"/>
        </w:rPr>
      </w:pPr>
    </w:p>
    <w:p w:rsidR="00B45B00" w:rsidRPr="00CB172B" w:rsidRDefault="00E94021">
      <w:pPr>
        <w:widowControl w:val="0"/>
        <w:numPr>
          <w:ilvl w:val="0"/>
          <w:numId w:val="54"/>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sidRPr="00CB172B">
        <w:rPr>
          <w:rFonts w:ascii="Times New Roman" w:hAnsi="Times New Roman"/>
          <w:sz w:val="24"/>
          <w:szCs w:val="24"/>
        </w:rPr>
        <w:t xml:space="preserve">Za zajam vrijede sljedeći </w:t>
      </w:r>
      <w:r w:rsidR="00CB172B">
        <w:rPr>
          <w:rFonts w:ascii="Times New Roman" w:hAnsi="Times New Roman"/>
          <w:sz w:val="24"/>
          <w:szCs w:val="24"/>
        </w:rPr>
        <w:t>uslovi</w:t>
      </w:r>
      <w:r w:rsidRPr="00CB172B">
        <w:rPr>
          <w:rFonts w:ascii="Times New Roman" w:hAnsi="Times New Roman"/>
          <w:sz w:val="24"/>
          <w:szCs w:val="24"/>
        </w:rPr>
        <w:t xml:space="preserve">: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63" w:lineRule="exact"/>
        <w:rPr>
          <w:rFonts w:ascii="Times New Roman" w:hAnsi="Times New Roman"/>
          <w:sz w:val="24"/>
          <w:szCs w:val="24"/>
        </w:rPr>
      </w:pPr>
    </w:p>
    <w:p w:rsidR="00B45B00" w:rsidRPr="00CB172B" w:rsidRDefault="00E94021">
      <w:pPr>
        <w:widowControl w:val="0"/>
        <w:numPr>
          <w:ilvl w:val="0"/>
          <w:numId w:val="55"/>
        </w:numPr>
        <w:tabs>
          <w:tab w:val="clear" w:pos="720"/>
          <w:tab w:val="num" w:pos="800"/>
        </w:tabs>
        <w:overflowPunct w:val="0"/>
        <w:autoSpaceDE w:val="0"/>
        <w:autoSpaceDN w:val="0"/>
        <w:adjustRightInd w:val="0"/>
        <w:spacing w:after="0" w:line="247" w:lineRule="auto"/>
        <w:ind w:left="800" w:right="500" w:hanging="297"/>
        <w:jc w:val="both"/>
        <w:rPr>
          <w:rFonts w:ascii="Times New Roman" w:hAnsi="Times New Roman"/>
          <w:sz w:val="24"/>
          <w:szCs w:val="24"/>
        </w:rPr>
      </w:pPr>
      <w:r w:rsidRPr="00CB172B">
        <w:rPr>
          <w:rFonts w:ascii="Times New Roman" w:hAnsi="Times New Roman"/>
          <w:sz w:val="24"/>
          <w:szCs w:val="24"/>
        </w:rPr>
        <w:t xml:space="preserve">SOD koji prima mora otplatiti zajam u roku </w:t>
      </w:r>
      <w:proofErr w:type="gramStart"/>
      <w:r w:rsidRPr="00CB172B">
        <w:rPr>
          <w:rFonts w:ascii="Times New Roman" w:hAnsi="Times New Roman"/>
          <w:sz w:val="24"/>
          <w:szCs w:val="24"/>
        </w:rPr>
        <w:t>od</w:t>
      </w:r>
      <w:proofErr w:type="gramEnd"/>
      <w:r w:rsidRPr="00CB172B">
        <w:rPr>
          <w:rFonts w:ascii="Times New Roman" w:hAnsi="Times New Roman"/>
          <w:sz w:val="24"/>
          <w:szCs w:val="24"/>
        </w:rPr>
        <w:t xml:space="preserve"> pet godina. On može otplatiti zajam u godišnjim </w:t>
      </w:r>
      <w:r w:rsidR="00D93832" w:rsidRPr="00D93832">
        <w:rPr>
          <w:rFonts w:ascii="Times New Roman" w:hAnsi="Times New Roman"/>
          <w:sz w:val="24"/>
          <w:szCs w:val="24"/>
        </w:rPr>
        <w:t>ratama</w:t>
      </w:r>
      <w:r w:rsidRPr="00D93832">
        <w:rPr>
          <w:rFonts w:ascii="Times New Roman" w:hAnsi="Times New Roman"/>
          <w:sz w:val="24"/>
          <w:szCs w:val="24"/>
        </w:rPr>
        <w:t>.</w:t>
      </w:r>
      <w:r w:rsidRPr="00CB172B">
        <w:rPr>
          <w:rFonts w:ascii="Times New Roman" w:hAnsi="Times New Roman"/>
          <w:sz w:val="24"/>
          <w:szCs w:val="24"/>
        </w:rPr>
        <w:t xml:space="preserve"> Kamate dospijevaju tek u vrijeme otplate;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7" w:lineRule="exact"/>
        <w:rPr>
          <w:rFonts w:ascii="Times New Roman" w:hAnsi="Times New Roman"/>
          <w:sz w:val="24"/>
          <w:szCs w:val="24"/>
        </w:rPr>
      </w:pPr>
    </w:p>
    <w:p w:rsidR="00B45B00" w:rsidRPr="00CB172B" w:rsidRDefault="00E94021">
      <w:pPr>
        <w:widowControl w:val="0"/>
        <w:numPr>
          <w:ilvl w:val="0"/>
          <w:numId w:val="55"/>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r w:rsidRPr="00CB172B">
        <w:rPr>
          <w:rFonts w:ascii="Times New Roman" w:hAnsi="Times New Roman"/>
          <w:sz w:val="24"/>
          <w:szCs w:val="24"/>
        </w:rPr>
        <w:t>kamatna stopa mora biti određena</w:t>
      </w:r>
      <w:r w:rsidR="00CB172B">
        <w:rPr>
          <w:rFonts w:ascii="Times New Roman" w:hAnsi="Times New Roman"/>
          <w:sz w:val="24"/>
          <w:szCs w:val="24"/>
        </w:rPr>
        <w:t xml:space="preserve"> barem u visini kamatne stope Ev</w:t>
      </w:r>
      <w:r w:rsidRPr="00CB172B">
        <w:rPr>
          <w:rFonts w:ascii="Times New Roman" w:hAnsi="Times New Roman"/>
          <w:sz w:val="24"/>
          <w:szCs w:val="24"/>
        </w:rPr>
        <w:t xml:space="preserve">ropske </w:t>
      </w:r>
      <w:r w:rsidR="00CB172B">
        <w:rPr>
          <w:rFonts w:ascii="Times New Roman" w:hAnsi="Times New Roman"/>
          <w:sz w:val="24"/>
          <w:szCs w:val="24"/>
        </w:rPr>
        <w:t xml:space="preserve">centralne </w:t>
      </w:r>
      <w:r w:rsidRPr="00CB172B">
        <w:rPr>
          <w:rFonts w:ascii="Times New Roman" w:hAnsi="Times New Roman"/>
          <w:sz w:val="24"/>
          <w:szCs w:val="24"/>
        </w:rPr>
        <w:t>banke za mogućnost granič</w:t>
      </w:r>
      <w:r w:rsidR="00CB172B">
        <w:rPr>
          <w:rFonts w:ascii="Times New Roman" w:hAnsi="Times New Roman"/>
          <w:sz w:val="24"/>
          <w:szCs w:val="24"/>
        </w:rPr>
        <w:t xml:space="preserve">ne </w:t>
      </w:r>
      <w:r w:rsidR="00CB172B" w:rsidRPr="00D93832">
        <w:rPr>
          <w:rFonts w:ascii="Times New Roman" w:hAnsi="Times New Roman"/>
          <w:sz w:val="24"/>
          <w:szCs w:val="24"/>
        </w:rPr>
        <w:t>po</w:t>
      </w:r>
      <w:r w:rsidR="00D93832" w:rsidRPr="00D93832">
        <w:rPr>
          <w:rFonts w:ascii="Times New Roman" w:hAnsi="Times New Roman"/>
          <w:sz w:val="24"/>
          <w:szCs w:val="24"/>
        </w:rPr>
        <w:t>zajmice</w:t>
      </w:r>
      <w:r w:rsidR="00CB172B">
        <w:rPr>
          <w:rFonts w:ascii="Times New Roman" w:hAnsi="Times New Roman"/>
          <w:sz w:val="24"/>
          <w:szCs w:val="24"/>
        </w:rPr>
        <w:t xml:space="preserve"> to</w:t>
      </w:r>
      <w:r w:rsidRPr="00CB172B">
        <w:rPr>
          <w:rFonts w:ascii="Times New Roman" w:hAnsi="Times New Roman"/>
          <w:sz w:val="24"/>
          <w:szCs w:val="24"/>
        </w:rPr>
        <w:t xml:space="preserve">kom kreditnog razdoblja;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8" w:lineRule="exact"/>
        <w:rPr>
          <w:rFonts w:ascii="Times New Roman" w:hAnsi="Times New Roman"/>
          <w:sz w:val="24"/>
          <w:szCs w:val="24"/>
        </w:rPr>
      </w:pPr>
    </w:p>
    <w:p w:rsidR="00B45B00" w:rsidRPr="00CB172B" w:rsidRDefault="00E94021">
      <w:pPr>
        <w:widowControl w:val="0"/>
        <w:numPr>
          <w:ilvl w:val="0"/>
          <w:numId w:val="55"/>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CB172B">
        <w:rPr>
          <w:rFonts w:ascii="Times New Roman" w:hAnsi="Times New Roman"/>
          <w:sz w:val="24"/>
          <w:szCs w:val="24"/>
        </w:rPr>
        <w:lastRenderedPageBreak/>
        <w:t xml:space="preserve">SOD koji daje zajam mora obavijestiti EBA-u o početnoj kamatnoj stopi i o trajanju zajma.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63"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5" w:lineRule="auto"/>
        <w:ind w:left="500" w:right="500" w:firstLine="2"/>
        <w:rPr>
          <w:rFonts w:ascii="Times New Roman" w:hAnsi="Times New Roman"/>
          <w:sz w:val="24"/>
          <w:szCs w:val="24"/>
        </w:rPr>
      </w:pPr>
      <w:r w:rsidRPr="00CB172B">
        <w:rPr>
          <w:rFonts w:ascii="Times New Roman" w:hAnsi="Times New Roman"/>
          <w:sz w:val="24"/>
          <w:szCs w:val="24"/>
        </w:rPr>
        <w:t>3. Države članice osiguravaju da su doprinosi koje naplaćuje SOD koji prima zajam dovoljni za nadoknadu pozajmljenog iznosa i za ponovno uspostavljanje cilj</w:t>
      </w:r>
      <w:r w:rsidR="00CB172B">
        <w:rPr>
          <w:rFonts w:ascii="Times New Roman" w:hAnsi="Times New Roman"/>
          <w:sz w:val="24"/>
          <w:szCs w:val="24"/>
        </w:rPr>
        <w:t>ane visin</w:t>
      </w:r>
      <w:r w:rsidRPr="00CB172B">
        <w:rPr>
          <w:rFonts w:ascii="Times New Roman" w:hAnsi="Times New Roman"/>
          <w:sz w:val="24"/>
          <w:szCs w:val="24"/>
        </w:rPr>
        <w:t>e, što je prije moguće.</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9"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720"/>
        <w:rPr>
          <w:rFonts w:ascii="Times New Roman" w:hAnsi="Times New Roman"/>
          <w:sz w:val="24"/>
          <w:szCs w:val="24"/>
        </w:rPr>
      </w:pPr>
      <w:proofErr w:type="gramStart"/>
      <w:r w:rsidRPr="00CB172B">
        <w:rPr>
          <w:rFonts w:ascii="Times New Roman" w:hAnsi="Times New Roman"/>
          <w:i/>
          <w:iCs/>
          <w:sz w:val="24"/>
          <w:szCs w:val="24"/>
        </w:rPr>
        <w:t>Č</w:t>
      </w:r>
      <w:r w:rsidR="00CB172B">
        <w:rPr>
          <w:rFonts w:ascii="Times New Roman" w:hAnsi="Times New Roman"/>
          <w:i/>
          <w:iCs/>
          <w:sz w:val="24"/>
          <w:szCs w:val="24"/>
        </w:rPr>
        <w:t>lan</w:t>
      </w:r>
      <w:r w:rsidRPr="00CB172B">
        <w:rPr>
          <w:rFonts w:ascii="Times New Roman" w:hAnsi="Times New Roman"/>
          <w:i/>
          <w:iCs/>
          <w:sz w:val="24"/>
          <w:szCs w:val="24"/>
        </w:rPr>
        <w:t xml:space="preserve"> 13.</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CB172B">
      <w:pPr>
        <w:widowControl w:val="0"/>
        <w:autoSpaceDE w:val="0"/>
        <w:autoSpaceDN w:val="0"/>
        <w:adjustRightInd w:val="0"/>
        <w:spacing w:after="0" w:line="240" w:lineRule="auto"/>
        <w:ind w:left="3840"/>
        <w:rPr>
          <w:rFonts w:ascii="Times New Roman" w:hAnsi="Times New Roman"/>
          <w:sz w:val="24"/>
          <w:szCs w:val="24"/>
        </w:rPr>
      </w:pPr>
      <w:r>
        <w:rPr>
          <w:rFonts w:ascii="Times New Roman" w:hAnsi="Times New Roman"/>
          <w:b/>
          <w:bCs/>
          <w:sz w:val="24"/>
          <w:szCs w:val="24"/>
        </w:rPr>
        <w:t>Izračunavanje</w:t>
      </w:r>
      <w:r w:rsidR="00E94021" w:rsidRPr="00CB172B">
        <w:rPr>
          <w:rFonts w:ascii="Times New Roman" w:hAnsi="Times New Roman"/>
          <w:b/>
          <w:bCs/>
          <w:sz w:val="24"/>
          <w:szCs w:val="24"/>
        </w:rPr>
        <w:t xml:space="preserve"> doprinosa SOD-ovima</w:t>
      </w:r>
    </w:p>
    <w:p w:rsidR="00B45B00" w:rsidRPr="00CB172B" w:rsidRDefault="00B45B00">
      <w:pPr>
        <w:widowControl w:val="0"/>
        <w:autoSpaceDE w:val="0"/>
        <w:autoSpaceDN w:val="0"/>
        <w:adjustRightInd w:val="0"/>
        <w:spacing w:after="0" w:line="128"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5" w:lineRule="auto"/>
        <w:ind w:left="500" w:right="500" w:firstLine="2"/>
        <w:rPr>
          <w:rFonts w:ascii="Times New Roman" w:hAnsi="Times New Roman"/>
          <w:sz w:val="24"/>
          <w:szCs w:val="24"/>
        </w:rPr>
      </w:pPr>
      <w:proofErr w:type="gramStart"/>
      <w:r w:rsidRPr="00CB172B">
        <w:rPr>
          <w:rFonts w:ascii="Times New Roman" w:hAnsi="Times New Roman"/>
          <w:sz w:val="24"/>
          <w:szCs w:val="24"/>
        </w:rPr>
        <w:t>1. Doprinosi SOD-ovima iz č</w:t>
      </w:r>
      <w:r w:rsidR="00CB172B">
        <w:rPr>
          <w:rFonts w:ascii="Times New Roman" w:hAnsi="Times New Roman"/>
          <w:sz w:val="24"/>
          <w:szCs w:val="24"/>
        </w:rPr>
        <w:t>lan</w:t>
      </w:r>
      <w:r w:rsidRPr="00CB172B">
        <w:rPr>
          <w:rFonts w:ascii="Times New Roman" w:hAnsi="Times New Roman"/>
          <w:sz w:val="24"/>
          <w:szCs w:val="24"/>
        </w:rPr>
        <w:t>a 10.</w:t>
      </w:r>
      <w:proofErr w:type="gramEnd"/>
      <w:r w:rsidRPr="00CB172B">
        <w:rPr>
          <w:rFonts w:ascii="Times New Roman" w:hAnsi="Times New Roman"/>
          <w:sz w:val="24"/>
          <w:szCs w:val="24"/>
        </w:rPr>
        <w:t xml:space="preserve"> </w:t>
      </w:r>
      <w:proofErr w:type="gramStart"/>
      <w:r w:rsidR="00CB172B">
        <w:rPr>
          <w:rFonts w:ascii="Times New Roman" w:hAnsi="Times New Roman"/>
          <w:sz w:val="24"/>
          <w:szCs w:val="24"/>
        </w:rPr>
        <w:t>zasnivaju</w:t>
      </w:r>
      <w:proofErr w:type="gramEnd"/>
      <w:r w:rsidRPr="00CB172B">
        <w:rPr>
          <w:rFonts w:ascii="Times New Roman" w:hAnsi="Times New Roman"/>
          <w:sz w:val="24"/>
          <w:szCs w:val="24"/>
        </w:rPr>
        <w:t xml:space="preserve"> se na </w:t>
      </w:r>
      <w:r w:rsidR="00CB172B">
        <w:rPr>
          <w:rFonts w:ascii="Times New Roman" w:hAnsi="Times New Roman"/>
          <w:sz w:val="24"/>
          <w:szCs w:val="24"/>
        </w:rPr>
        <w:t>iznosu osiguranih depozita i stepen</w:t>
      </w:r>
      <w:r w:rsidRPr="00CB172B">
        <w:rPr>
          <w:rFonts w:ascii="Times New Roman" w:hAnsi="Times New Roman"/>
          <w:sz w:val="24"/>
          <w:szCs w:val="24"/>
        </w:rPr>
        <w:t>u rizika koji snosi odgovarajući član.</w:t>
      </w:r>
    </w:p>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803" w:left="860" w:header="720" w:footer="720" w:gutter="0"/>
          <w:cols w:space="720" w:equalWidth="0">
            <w:col w:w="10220"/>
          </w:cols>
          <w:noEndnote/>
        </w:sectPr>
      </w:pPr>
    </w:p>
    <w:p w:rsidR="00B45B00" w:rsidRPr="007B3C1D" w:rsidRDefault="005D7383">
      <w:pPr>
        <w:widowControl w:val="0"/>
        <w:tabs>
          <w:tab w:val="left" w:pos="9380"/>
        </w:tabs>
        <w:autoSpaceDE w:val="0"/>
        <w:autoSpaceDN w:val="0"/>
        <w:adjustRightInd w:val="0"/>
        <w:spacing w:after="0" w:line="240" w:lineRule="auto"/>
        <w:rPr>
          <w:rFonts w:ascii="Times New Roman" w:hAnsi="Times New Roman"/>
          <w:sz w:val="24"/>
          <w:szCs w:val="24"/>
        </w:rPr>
      </w:pPr>
      <w:bookmarkStart w:id="18" w:name="page20"/>
      <w:bookmarkEnd w:id="18"/>
      <w:r w:rsidRPr="005D7383">
        <w:rPr>
          <w:rFonts w:ascii="Times New Roman" w:hAnsi="Times New Roman"/>
          <w:sz w:val="24"/>
          <w:szCs w:val="24"/>
        </w:rPr>
        <w:lastRenderedPageBreak/>
        <w:t>12.6.2014</w:t>
      </w:r>
      <w:r>
        <w:rPr>
          <w:rFonts w:ascii="Times New Roman" w:hAnsi="Times New Roman"/>
          <w:sz w:val="24"/>
          <w:szCs w:val="24"/>
        </w:rPr>
        <w:t xml:space="preserve">                            </w:t>
      </w:r>
      <w:r w:rsidR="00CB172B">
        <w:rPr>
          <w:rFonts w:ascii="Times New Roman" w:hAnsi="Times New Roman"/>
          <w:sz w:val="24"/>
          <w:szCs w:val="24"/>
        </w:rPr>
        <w:t>Službeni list Ev</w:t>
      </w:r>
      <w:r w:rsidR="00E94021" w:rsidRPr="007B3C1D">
        <w:rPr>
          <w:rFonts w:ascii="Times New Roman" w:hAnsi="Times New Roman"/>
          <w:sz w:val="24"/>
          <w:szCs w:val="24"/>
        </w:rPr>
        <w:t>ropske unije</w:t>
      </w:r>
      <w:r>
        <w:rPr>
          <w:rFonts w:ascii="Times New Roman" w:hAnsi="Times New Roman"/>
          <w:sz w:val="24"/>
          <w:szCs w:val="24"/>
        </w:rPr>
        <w:t xml:space="preserve">                                                      </w:t>
      </w:r>
      <w:r w:rsidRPr="005D7383">
        <w:rPr>
          <w:rFonts w:ascii="Times New Roman" w:hAnsi="Times New Roman"/>
          <w:sz w:val="24"/>
          <w:szCs w:val="24"/>
        </w:rPr>
        <w:t xml:space="preserve">L 173/168        </w:t>
      </w:r>
    </w:p>
    <w:p w:rsidR="00B45B00" w:rsidRPr="00CB172B" w:rsidRDefault="00CC320B" w:rsidP="005D7383">
      <w:pPr>
        <w:widowControl w:val="0"/>
        <w:autoSpaceDE w:val="0"/>
        <w:autoSpaceDN w:val="0"/>
        <w:adjustRightInd w:val="0"/>
        <w:spacing w:after="0" w:line="200" w:lineRule="exact"/>
        <w:rPr>
          <w:rFonts w:ascii="Times New Roman" w:hAnsi="Times New Roman"/>
          <w:sz w:val="24"/>
          <w:szCs w:val="24"/>
        </w:rPr>
      </w:pPr>
      <w:r>
        <w:rPr>
          <w:noProof/>
          <w:sz w:val="24"/>
          <w:szCs w:val="24"/>
        </w:rPr>
        <w:pict>
          <v:line id="_x0000_s1092" style="position:absolute;z-index:-17;mso-position-horizontal-relative:text;mso-position-vertical-relative:text" from="-.95pt,6.2pt" to="511.25pt,6.2pt" o:allowincell="f" strokeweight=".51258mm"/>
        </w:pict>
      </w: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proofErr w:type="gramStart"/>
      <w:r w:rsidRPr="00CB172B">
        <w:rPr>
          <w:rFonts w:ascii="Times New Roman" w:hAnsi="Times New Roman"/>
          <w:sz w:val="24"/>
          <w:szCs w:val="24"/>
        </w:rPr>
        <w:t>Države članice mogu predvidjeti niže doprinose za niskorizične sektore koji su uređeni nacionalnim pravom.</w:t>
      </w:r>
      <w:proofErr w:type="gramEnd"/>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8"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r w:rsidRPr="00CB172B">
        <w:rPr>
          <w:rFonts w:ascii="Times New Roman" w:hAnsi="Times New Roman"/>
          <w:sz w:val="24"/>
          <w:szCs w:val="24"/>
        </w:rPr>
        <w:t>Države članice mogu odlučiti da članovi ISZ-</w:t>
      </w:r>
      <w:proofErr w:type="gramStart"/>
      <w:r w:rsidRPr="00CB172B">
        <w:rPr>
          <w:rFonts w:ascii="Times New Roman" w:hAnsi="Times New Roman"/>
          <w:sz w:val="24"/>
          <w:szCs w:val="24"/>
        </w:rPr>
        <w:t>a</w:t>
      </w:r>
      <w:proofErr w:type="gramEnd"/>
      <w:r w:rsidRPr="00CB172B">
        <w:rPr>
          <w:rFonts w:ascii="Times New Roman" w:hAnsi="Times New Roman"/>
          <w:sz w:val="24"/>
          <w:szCs w:val="24"/>
        </w:rPr>
        <w:t xml:space="preserve"> uplaćuju niže doprinose u SOD-ove.</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8"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sidRPr="00CB172B">
        <w:rPr>
          <w:rFonts w:ascii="Times New Roman" w:hAnsi="Times New Roman"/>
          <w:sz w:val="24"/>
          <w:szCs w:val="24"/>
        </w:rPr>
        <w:t xml:space="preserve">Države članice mogu središnjem tijelu i svim kreditnim institucijama trajno povezanima </w:t>
      </w:r>
      <w:proofErr w:type="gramStart"/>
      <w:r w:rsidRPr="00CB172B">
        <w:rPr>
          <w:rFonts w:ascii="Times New Roman" w:hAnsi="Times New Roman"/>
          <w:sz w:val="24"/>
          <w:szCs w:val="24"/>
        </w:rPr>
        <w:t>sa</w:t>
      </w:r>
      <w:proofErr w:type="gramEnd"/>
      <w:r w:rsidRPr="00CB172B">
        <w:rPr>
          <w:rFonts w:ascii="Times New Roman" w:hAnsi="Times New Roman"/>
          <w:sz w:val="24"/>
          <w:szCs w:val="24"/>
        </w:rPr>
        <w:t xml:space="preserve"> središnjim tijelom kako je navedeno u č</w:t>
      </w:r>
      <w:r w:rsidR="00CB172B">
        <w:rPr>
          <w:rFonts w:ascii="Times New Roman" w:hAnsi="Times New Roman"/>
          <w:sz w:val="24"/>
          <w:szCs w:val="24"/>
        </w:rPr>
        <w:t xml:space="preserve">lanu 10. </w:t>
      </w:r>
      <w:proofErr w:type="gramStart"/>
      <w:r w:rsidR="00CB172B">
        <w:rPr>
          <w:rFonts w:ascii="Times New Roman" w:hAnsi="Times New Roman"/>
          <w:sz w:val="24"/>
          <w:szCs w:val="24"/>
        </w:rPr>
        <w:t>stav</w:t>
      </w:r>
      <w:r w:rsidRPr="00CB172B">
        <w:rPr>
          <w:rFonts w:ascii="Times New Roman" w:hAnsi="Times New Roman"/>
          <w:sz w:val="24"/>
          <w:szCs w:val="24"/>
        </w:rPr>
        <w:t>u</w:t>
      </w:r>
      <w:proofErr w:type="gramEnd"/>
      <w:r w:rsidRPr="00CB172B">
        <w:rPr>
          <w:rFonts w:ascii="Times New Roman" w:hAnsi="Times New Roman"/>
          <w:sz w:val="24"/>
          <w:szCs w:val="24"/>
        </w:rPr>
        <w:t xml:space="preserve"> 1. Uredbe (EU) br. 575/2013 dopustiti da kao jedna cjelina podliježu primjeni </w:t>
      </w:r>
      <w:r w:rsidR="00F37DD6" w:rsidRPr="00F37DD6">
        <w:rPr>
          <w:rFonts w:ascii="Times New Roman" w:hAnsi="Times New Roman"/>
          <w:sz w:val="24"/>
          <w:szCs w:val="24"/>
        </w:rPr>
        <w:t>ponderis</w:t>
      </w:r>
      <w:r w:rsidRPr="00F37DD6">
        <w:rPr>
          <w:rFonts w:ascii="Times New Roman" w:hAnsi="Times New Roman"/>
          <w:sz w:val="24"/>
          <w:szCs w:val="24"/>
        </w:rPr>
        <w:t xml:space="preserve">anja </w:t>
      </w:r>
      <w:r w:rsidRPr="00CB172B">
        <w:rPr>
          <w:rFonts w:ascii="Times New Roman" w:hAnsi="Times New Roman"/>
          <w:sz w:val="24"/>
          <w:szCs w:val="24"/>
        </w:rPr>
        <w:t xml:space="preserve">rizika određenog za središnje tijelo i za institucije povezane s njim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konsolidiranoj osnovi.</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57"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7" w:lineRule="auto"/>
        <w:ind w:left="500" w:right="500" w:firstLine="2"/>
        <w:jc w:val="both"/>
        <w:rPr>
          <w:rFonts w:ascii="Times New Roman" w:hAnsi="Times New Roman"/>
          <w:sz w:val="24"/>
          <w:szCs w:val="24"/>
        </w:rPr>
      </w:pPr>
      <w:r w:rsidRPr="00CB172B">
        <w:rPr>
          <w:rFonts w:ascii="Times New Roman" w:hAnsi="Times New Roman"/>
          <w:sz w:val="24"/>
          <w:szCs w:val="24"/>
        </w:rPr>
        <w:t xml:space="preserve">Države članice mogu odlučiti da kreditne institucije plaćaju minimalni doprinos, bez obzira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iznos njihovih osiguranih depozita.</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49"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8" w:lineRule="auto"/>
        <w:ind w:left="500" w:right="500" w:firstLine="2"/>
        <w:jc w:val="both"/>
        <w:rPr>
          <w:rFonts w:ascii="Times New Roman" w:hAnsi="Times New Roman"/>
          <w:sz w:val="24"/>
          <w:szCs w:val="24"/>
        </w:rPr>
      </w:pPr>
      <w:r w:rsidRPr="00CB172B">
        <w:rPr>
          <w:rFonts w:ascii="Times New Roman" w:hAnsi="Times New Roman"/>
          <w:sz w:val="24"/>
          <w:szCs w:val="24"/>
        </w:rPr>
        <w:t xml:space="preserve">2. SOD-ovi mogu upotrebljavati svoje vlastite metode </w:t>
      </w:r>
      <w:r w:rsidR="00CB172B">
        <w:rPr>
          <w:rFonts w:ascii="Times New Roman" w:hAnsi="Times New Roman"/>
          <w:sz w:val="24"/>
          <w:szCs w:val="24"/>
        </w:rPr>
        <w:t>zasnovane</w:t>
      </w:r>
      <w:r w:rsidRPr="00CB172B">
        <w:rPr>
          <w:rFonts w:ascii="Times New Roman" w:hAnsi="Times New Roman"/>
          <w:sz w:val="24"/>
          <w:szCs w:val="24"/>
        </w:rPr>
        <w:t xml:space="preserve">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riziku za određivanje i izračun doprinosa članova koji se </w:t>
      </w:r>
      <w:r w:rsidR="00CB172B">
        <w:rPr>
          <w:rFonts w:ascii="Times New Roman" w:hAnsi="Times New Roman"/>
          <w:sz w:val="24"/>
          <w:szCs w:val="24"/>
        </w:rPr>
        <w:t>zasnivaju</w:t>
      </w:r>
      <w:r w:rsidRPr="00CB172B">
        <w:rPr>
          <w:rFonts w:ascii="Times New Roman" w:hAnsi="Times New Roman"/>
          <w:sz w:val="24"/>
          <w:szCs w:val="24"/>
        </w:rPr>
        <w:t xml:space="preserve"> na riziku. </w:t>
      </w:r>
      <w:proofErr w:type="gramStart"/>
      <w:r w:rsidRPr="00CB172B">
        <w:rPr>
          <w:rFonts w:ascii="Times New Roman" w:hAnsi="Times New Roman"/>
          <w:sz w:val="24"/>
          <w:szCs w:val="24"/>
        </w:rPr>
        <w:t xml:space="preserve">Izračun doprinosa </w:t>
      </w:r>
      <w:r w:rsidR="00CB172B">
        <w:rPr>
          <w:rFonts w:ascii="Times New Roman" w:hAnsi="Times New Roman"/>
          <w:sz w:val="24"/>
          <w:szCs w:val="24"/>
        </w:rPr>
        <w:t>s</w:t>
      </w:r>
      <w:r w:rsidRPr="00CB172B">
        <w:rPr>
          <w:rFonts w:ascii="Times New Roman" w:hAnsi="Times New Roman"/>
          <w:sz w:val="24"/>
          <w:szCs w:val="24"/>
        </w:rPr>
        <w:t>razmjeran je riziku članova i uzima u obzir profile rizika raznih poslovnih modela.</w:t>
      </w:r>
      <w:proofErr w:type="gramEnd"/>
      <w:r w:rsidRPr="00CB172B">
        <w:rPr>
          <w:rFonts w:ascii="Times New Roman" w:hAnsi="Times New Roman"/>
          <w:sz w:val="24"/>
          <w:szCs w:val="24"/>
        </w:rPr>
        <w:t xml:space="preserve"> Te metode mo</w:t>
      </w:r>
      <w:r w:rsidR="00CB172B">
        <w:rPr>
          <w:rFonts w:ascii="Times New Roman" w:hAnsi="Times New Roman"/>
          <w:sz w:val="24"/>
          <w:szCs w:val="24"/>
        </w:rPr>
        <w:t>gu uzeti u obzir i aktivu bilansa</w:t>
      </w:r>
      <w:r w:rsidRPr="00CB172B">
        <w:rPr>
          <w:rFonts w:ascii="Times New Roman" w:hAnsi="Times New Roman"/>
          <w:sz w:val="24"/>
          <w:szCs w:val="24"/>
        </w:rPr>
        <w:t xml:space="preserve"> </w:t>
      </w:r>
      <w:proofErr w:type="gramStart"/>
      <w:r w:rsidRPr="00CB172B">
        <w:rPr>
          <w:rFonts w:ascii="Times New Roman" w:hAnsi="Times New Roman"/>
          <w:sz w:val="24"/>
          <w:szCs w:val="24"/>
        </w:rPr>
        <w:t>te</w:t>
      </w:r>
      <w:proofErr w:type="gramEnd"/>
      <w:r w:rsidRPr="00CB172B">
        <w:rPr>
          <w:rFonts w:ascii="Times New Roman" w:hAnsi="Times New Roman"/>
          <w:sz w:val="24"/>
          <w:szCs w:val="24"/>
        </w:rPr>
        <w:t xml:space="preserve"> pokazatelje rizika, poput </w:t>
      </w:r>
      <w:r w:rsidR="00CB172B">
        <w:rPr>
          <w:rFonts w:ascii="Times New Roman" w:hAnsi="Times New Roman"/>
          <w:sz w:val="24"/>
          <w:szCs w:val="24"/>
        </w:rPr>
        <w:t>adekvatnosti kapitala, kvaliteta</w:t>
      </w:r>
      <w:r w:rsidRPr="00CB172B">
        <w:rPr>
          <w:rFonts w:ascii="Times New Roman" w:hAnsi="Times New Roman"/>
          <w:sz w:val="24"/>
          <w:szCs w:val="24"/>
        </w:rPr>
        <w:t xml:space="preserve"> i likvidnosti imovine.</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58"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proofErr w:type="gramStart"/>
      <w:r w:rsidRPr="00CB172B">
        <w:rPr>
          <w:rFonts w:ascii="Times New Roman" w:hAnsi="Times New Roman"/>
          <w:sz w:val="24"/>
          <w:szCs w:val="24"/>
        </w:rPr>
        <w:t>Svaku meto</w:t>
      </w:r>
      <w:r w:rsidR="00CB172B">
        <w:rPr>
          <w:rFonts w:ascii="Times New Roman" w:hAnsi="Times New Roman"/>
          <w:sz w:val="24"/>
          <w:szCs w:val="24"/>
        </w:rPr>
        <w:t>du odobrava nadležno tijelo u sa</w:t>
      </w:r>
      <w:r w:rsidRPr="00CB172B">
        <w:rPr>
          <w:rFonts w:ascii="Times New Roman" w:hAnsi="Times New Roman"/>
          <w:sz w:val="24"/>
          <w:szCs w:val="24"/>
        </w:rPr>
        <w:t>radnji s imenovanim tijelom.</w:t>
      </w:r>
      <w:proofErr w:type="gramEnd"/>
      <w:r w:rsidRPr="00CB172B">
        <w:rPr>
          <w:rFonts w:ascii="Times New Roman" w:hAnsi="Times New Roman"/>
          <w:sz w:val="24"/>
          <w:szCs w:val="24"/>
        </w:rPr>
        <w:t xml:space="preserve"> </w:t>
      </w:r>
      <w:proofErr w:type="gramStart"/>
      <w:r w:rsidRPr="00CB172B">
        <w:rPr>
          <w:rFonts w:ascii="Times New Roman" w:hAnsi="Times New Roman"/>
          <w:sz w:val="24"/>
          <w:szCs w:val="24"/>
        </w:rPr>
        <w:t xml:space="preserve">EBA-i se </w:t>
      </w:r>
      <w:r w:rsidR="00CB172B">
        <w:rPr>
          <w:rFonts w:ascii="Times New Roman" w:hAnsi="Times New Roman"/>
          <w:sz w:val="24"/>
          <w:szCs w:val="24"/>
        </w:rPr>
        <w:t>saopštavaju</w:t>
      </w:r>
      <w:r w:rsidRPr="00CB172B">
        <w:rPr>
          <w:rFonts w:ascii="Times New Roman" w:hAnsi="Times New Roman"/>
          <w:sz w:val="24"/>
          <w:szCs w:val="24"/>
        </w:rPr>
        <w:t xml:space="preserve"> odobrene metode.</w:t>
      </w:r>
      <w:proofErr w:type="gramEnd"/>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1" w:lineRule="exact"/>
        <w:rPr>
          <w:rFonts w:ascii="Times New Roman" w:hAnsi="Times New Roman"/>
          <w:sz w:val="24"/>
          <w:szCs w:val="24"/>
        </w:rPr>
      </w:pPr>
    </w:p>
    <w:p w:rsidR="00B45B00" w:rsidRDefault="00E94021">
      <w:pPr>
        <w:widowControl w:val="0"/>
        <w:numPr>
          <w:ilvl w:val="0"/>
          <w:numId w:val="56"/>
        </w:numPr>
        <w:tabs>
          <w:tab w:val="clear" w:pos="720"/>
          <w:tab w:val="num" w:pos="940"/>
        </w:tabs>
        <w:overflowPunct w:val="0"/>
        <w:autoSpaceDE w:val="0"/>
        <w:autoSpaceDN w:val="0"/>
        <w:adjustRightInd w:val="0"/>
        <w:spacing w:after="0" w:line="239" w:lineRule="auto"/>
        <w:ind w:left="940" w:hanging="437"/>
        <w:jc w:val="both"/>
        <w:rPr>
          <w:rFonts w:ascii="Times New Roman" w:hAnsi="Times New Roman"/>
          <w:sz w:val="24"/>
          <w:szCs w:val="24"/>
        </w:rPr>
      </w:pPr>
      <w:r w:rsidRPr="00CB172B">
        <w:rPr>
          <w:rFonts w:ascii="Times New Roman" w:hAnsi="Times New Roman"/>
          <w:sz w:val="24"/>
          <w:szCs w:val="24"/>
        </w:rPr>
        <w:t>Radi osiguravanja dosljedne primjene ove Direktive, EBA do 3.</w:t>
      </w:r>
      <w:r w:rsidR="00CB172B">
        <w:rPr>
          <w:rFonts w:ascii="Times New Roman" w:hAnsi="Times New Roman"/>
          <w:sz w:val="24"/>
          <w:szCs w:val="24"/>
        </w:rPr>
        <w:t xml:space="preserve"> </w:t>
      </w:r>
      <w:proofErr w:type="gramStart"/>
      <w:r w:rsidR="00CB172B">
        <w:rPr>
          <w:rFonts w:ascii="Times New Roman" w:hAnsi="Times New Roman"/>
          <w:sz w:val="24"/>
          <w:szCs w:val="24"/>
        </w:rPr>
        <w:t xml:space="preserve">jula </w:t>
      </w:r>
      <w:r w:rsidRPr="00CB172B">
        <w:rPr>
          <w:rFonts w:ascii="Times New Roman" w:hAnsi="Times New Roman"/>
          <w:sz w:val="24"/>
          <w:szCs w:val="24"/>
        </w:rPr>
        <w:t xml:space="preserve"> 2015</w:t>
      </w:r>
      <w:proofErr w:type="gramEnd"/>
      <w:r w:rsidRPr="00CB172B">
        <w:rPr>
          <w:rFonts w:ascii="Times New Roman" w:hAnsi="Times New Roman"/>
          <w:sz w:val="24"/>
          <w:szCs w:val="24"/>
        </w:rPr>
        <w:t xml:space="preserve">. </w:t>
      </w:r>
      <w:proofErr w:type="gramStart"/>
      <w:r w:rsidRPr="00CB172B">
        <w:rPr>
          <w:rFonts w:ascii="Times New Roman" w:hAnsi="Times New Roman"/>
          <w:sz w:val="24"/>
          <w:szCs w:val="24"/>
        </w:rPr>
        <w:t>izdaje</w:t>
      </w:r>
      <w:proofErr w:type="gramEnd"/>
      <w:r w:rsidRPr="00CB172B">
        <w:rPr>
          <w:rFonts w:ascii="Times New Roman" w:hAnsi="Times New Roman"/>
          <w:sz w:val="24"/>
          <w:szCs w:val="24"/>
        </w:rPr>
        <w:t xml:space="preserve"> smjernice na </w:t>
      </w:r>
      <w:r w:rsidR="00CB172B">
        <w:rPr>
          <w:rFonts w:ascii="Times New Roman" w:hAnsi="Times New Roman"/>
          <w:sz w:val="24"/>
          <w:szCs w:val="24"/>
        </w:rPr>
        <w:t xml:space="preserve">osnovu </w:t>
      </w:r>
      <w:r w:rsidRPr="00CB172B">
        <w:rPr>
          <w:rFonts w:ascii="Times New Roman" w:hAnsi="Times New Roman"/>
          <w:sz w:val="24"/>
          <w:szCs w:val="24"/>
        </w:rPr>
        <w:t xml:space="preserve"> č</w:t>
      </w:r>
      <w:r w:rsidR="00CB172B">
        <w:rPr>
          <w:rFonts w:ascii="Times New Roman" w:hAnsi="Times New Roman"/>
          <w:sz w:val="24"/>
          <w:szCs w:val="24"/>
        </w:rPr>
        <w:t>lan</w:t>
      </w:r>
      <w:r w:rsidRPr="00CB172B">
        <w:rPr>
          <w:rFonts w:ascii="Times New Roman" w:hAnsi="Times New Roman"/>
          <w:sz w:val="24"/>
          <w:szCs w:val="24"/>
        </w:rPr>
        <w:t xml:space="preserve">a 16. </w:t>
      </w:r>
    </w:p>
    <w:p w:rsidR="007E6AEF" w:rsidRPr="00CB172B" w:rsidRDefault="007E6AEF" w:rsidP="007E6AEF">
      <w:pPr>
        <w:widowControl w:val="0"/>
        <w:overflowPunct w:val="0"/>
        <w:autoSpaceDE w:val="0"/>
        <w:autoSpaceDN w:val="0"/>
        <w:adjustRightInd w:val="0"/>
        <w:spacing w:after="0" w:line="239" w:lineRule="auto"/>
        <w:ind w:left="940"/>
        <w:jc w:val="both"/>
        <w:rPr>
          <w:rFonts w:ascii="Times New Roman" w:hAnsi="Times New Roman"/>
          <w:sz w:val="24"/>
          <w:szCs w:val="24"/>
        </w:rPr>
      </w:pPr>
    </w:p>
    <w:p w:rsidR="00B45B00" w:rsidRPr="00CB172B" w:rsidRDefault="00B45B00">
      <w:pPr>
        <w:widowControl w:val="0"/>
        <w:autoSpaceDE w:val="0"/>
        <w:autoSpaceDN w:val="0"/>
        <w:adjustRightInd w:val="0"/>
        <w:spacing w:after="0" w:line="1" w:lineRule="exact"/>
        <w:rPr>
          <w:rFonts w:ascii="Times New Roman" w:hAnsi="Times New Roman"/>
          <w:sz w:val="24"/>
          <w:szCs w:val="24"/>
        </w:rPr>
      </w:pPr>
    </w:p>
    <w:p w:rsidR="00B45B00" w:rsidRPr="00CB172B" w:rsidRDefault="007E6AEF">
      <w:pPr>
        <w:widowControl w:val="0"/>
        <w:overflowPunct w:val="0"/>
        <w:autoSpaceDE w:val="0"/>
        <w:autoSpaceDN w:val="0"/>
        <w:adjustRightInd w:val="0"/>
        <w:spacing w:after="0" w:line="245" w:lineRule="auto"/>
        <w:ind w:left="500" w:right="500"/>
        <w:rPr>
          <w:rFonts w:ascii="Times New Roman" w:hAnsi="Times New Roman"/>
          <w:sz w:val="24"/>
          <w:szCs w:val="24"/>
        </w:rPr>
      </w:pPr>
      <w:r>
        <w:rPr>
          <w:rFonts w:ascii="Times New Roman" w:hAnsi="Times New Roman"/>
          <w:sz w:val="24"/>
          <w:szCs w:val="24"/>
        </w:rPr>
        <w:t>Od</w:t>
      </w:r>
      <w:r w:rsidR="00E94021" w:rsidRPr="00CB172B">
        <w:rPr>
          <w:rFonts w:ascii="Times New Roman" w:hAnsi="Times New Roman"/>
          <w:sz w:val="24"/>
          <w:szCs w:val="24"/>
        </w:rPr>
        <w:t>redbe (EU) br. 1093/2010 kojima se pobliže određuju metode za izračun dopri</w:t>
      </w:r>
      <w:r>
        <w:rPr>
          <w:rFonts w:ascii="Times New Roman" w:hAnsi="Times New Roman"/>
          <w:sz w:val="24"/>
          <w:szCs w:val="24"/>
        </w:rPr>
        <w:t xml:space="preserve">nosa SOD-ovima u skladu </w:t>
      </w:r>
      <w:proofErr w:type="gramStart"/>
      <w:r>
        <w:rPr>
          <w:rFonts w:ascii="Times New Roman" w:hAnsi="Times New Roman"/>
          <w:sz w:val="24"/>
          <w:szCs w:val="24"/>
        </w:rPr>
        <w:t>sa</w:t>
      </w:r>
      <w:proofErr w:type="gramEnd"/>
      <w:r>
        <w:rPr>
          <w:rFonts w:ascii="Times New Roman" w:hAnsi="Times New Roman"/>
          <w:sz w:val="24"/>
          <w:szCs w:val="24"/>
        </w:rPr>
        <w:t xml:space="preserve"> stavov</w:t>
      </w:r>
      <w:r w:rsidR="00E94021" w:rsidRPr="00CB172B">
        <w:rPr>
          <w:rFonts w:ascii="Times New Roman" w:hAnsi="Times New Roman"/>
          <w:sz w:val="24"/>
          <w:szCs w:val="24"/>
        </w:rPr>
        <w:t xml:space="preserve">ima 1. </w:t>
      </w:r>
      <w:proofErr w:type="gramStart"/>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2. </w:t>
      </w:r>
      <w:proofErr w:type="gramStart"/>
      <w:r w:rsidR="00E94021" w:rsidRPr="00CB172B">
        <w:rPr>
          <w:rFonts w:ascii="Times New Roman" w:hAnsi="Times New Roman"/>
          <w:sz w:val="24"/>
          <w:szCs w:val="24"/>
        </w:rPr>
        <w:t>ovog</w:t>
      </w:r>
      <w:proofErr w:type="gramEnd"/>
      <w:r w:rsidR="00E94021" w:rsidRPr="00CB172B">
        <w:rPr>
          <w:rFonts w:ascii="Times New Roman" w:hAnsi="Times New Roman"/>
          <w:sz w:val="24"/>
          <w:szCs w:val="24"/>
        </w:rPr>
        <w:t xml:space="preserve"> č</w:t>
      </w:r>
      <w:r>
        <w:rPr>
          <w:rFonts w:ascii="Times New Roman" w:hAnsi="Times New Roman"/>
          <w:sz w:val="24"/>
          <w:szCs w:val="24"/>
        </w:rPr>
        <w:t>lan</w:t>
      </w:r>
      <w:r w:rsidR="00E94021" w:rsidRPr="00CB172B">
        <w:rPr>
          <w:rFonts w:ascii="Times New Roman" w:hAnsi="Times New Roman"/>
          <w:sz w:val="24"/>
          <w:szCs w:val="24"/>
        </w:rPr>
        <w:t>a.</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52" w:lineRule="exact"/>
        <w:rPr>
          <w:rFonts w:ascii="Times New Roman" w:hAnsi="Times New Roman"/>
          <w:sz w:val="24"/>
          <w:szCs w:val="24"/>
        </w:rPr>
      </w:pPr>
    </w:p>
    <w:p w:rsidR="00B45B00" w:rsidRPr="00CB172B" w:rsidRDefault="00E94021" w:rsidP="007E6AEF">
      <w:pPr>
        <w:widowControl w:val="0"/>
        <w:overflowPunct w:val="0"/>
        <w:autoSpaceDE w:val="0"/>
        <w:autoSpaceDN w:val="0"/>
        <w:adjustRightInd w:val="0"/>
        <w:spacing w:after="0" w:line="246" w:lineRule="auto"/>
        <w:ind w:left="500" w:right="500" w:firstLine="2"/>
        <w:jc w:val="both"/>
        <w:rPr>
          <w:rFonts w:ascii="Times New Roman" w:hAnsi="Times New Roman"/>
          <w:sz w:val="24"/>
          <w:szCs w:val="24"/>
        </w:rPr>
      </w:pPr>
      <w:r w:rsidRPr="00CB172B">
        <w:rPr>
          <w:rFonts w:ascii="Times New Roman" w:hAnsi="Times New Roman"/>
          <w:sz w:val="24"/>
          <w:szCs w:val="24"/>
        </w:rPr>
        <w:t>To posebno obuhva</w:t>
      </w:r>
      <w:r w:rsidR="007E6AEF">
        <w:rPr>
          <w:rFonts w:ascii="Times New Roman" w:hAnsi="Times New Roman"/>
          <w:sz w:val="24"/>
          <w:szCs w:val="24"/>
        </w:rPr>
        <w:t>t</w:t>
      </w:r>
      <w:r w:rsidRPr="00CB172B">
        <w:rPr>
          <w:rFonts w:ascii="Times New Roman" w:hAnsi="Times New Roman"/>
          <w:sz w:val="24"/>
          <w:szCs w:val="24"/>
        </w:rPr>
        <w:t xml:space="preserve">a formulu za izračun, posebne pokazatelje, kategorije rizika za članove, pragove za pondere rizika dodijeljene pojedinim kategorijama rizika </w:t>
      </w:r>
      <w:proofErr w:type="gramStart"/>
      <w:r w:rsidRPr="00CB172B">
        <w:rPr>
          <w:rFonts w:ascii="Times New Roman" w:hAnsi="Times New Roman"/>
          <w:sz w:val="24"/>
          <w:szCs w:val="24"/>
        </w:rPr>
        <w:t>te</w:t>
      </w:r>
      <w:proofErr w:type="gramEnd"/>
      <w:r w:rsidRPr="00CB172B">
        <w:rPr>
          <w:rFonts w:ascii="Times New Roman" w:hAnsi="Times New Roman"/>
          <w:sz w:val="24"/>
          <w:szCs w:val="24"/>
        </w:rPr>
        <w:t xml:space="preserve"> druge potrebne elemente.</w:t>
      </w:r>
    </w:p>
    <w:p w:rsidR="00B45B00" w:rsidRPr="00CB172B" w:rsidRDefault="00B45B00" w:rsidP="007E6AEF">
      <w:pPr>
        <w:widowControl w:val="0"/>
        <w:autoSpaceDE w:val="0"/>
        <w:autoSpaceDN w:val="0"/>
        <w:adjustRightInd w:val="0"/>
        <w:spacing w:after="0" w:line="200" w:lineRule="exact"/>
        <w:jc w:val="both"/>
        <w:rPr>
          <w:rFonts w:ascii="Times New Roman" w:hAnsi="Times New Roman"/>
          <w:sz w:val="24"/>
          <w:szCs w:val="24"/>
        </w:rPr>
      </w:pPr>
    </w:p>
    <w:p w:rsidR="00B45B00" w:rsidRPr="00CB172B" w:rsidRDefault="00B45B00">
      <w:pPr>
        <w:widowControl w:val="0"/>
        <w:autoSpaceDE w:val="0"/>
        <w:autoSpaceDN w:val="0"/>
        <w:adjustRightInd w:val="0"/>
        <w:spacing w:after="0" w:line="351"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6" w:lineRule="auto"/>
        <w:ind w:left="500" w:right="500" w:firstLine="2"/>
        <w:rPr>
          <w:rFonts w:ascii="Times New Roman" w:hAnsi="Times New Roman"/>
          <w:sz w:val="24"/>
          <w:szCs w:val="24"/>
        </w:rPr>
      </w:pPr>
      <w:r w:rsidRPr="00CB172B">
        <w:rPr>
          <w:rFonts w:ascii="Times New Roman" w:hAnsi="Times New Roman"/>
          <w:sz w:val="24"/>
          <w:szCs w:val="24"/>
        </w:rPr>
        <w:t xml:space="preserve">Do 3. </w:t>
      </w:r>
      <w:proofErr w:type="gramStart"/>
      <w:r w:rsidR="007E6AEF">
        <w:rPr>
          <w:rFonts w:ascii="Times New Roman" w:hAnsi="Times New Roman"/>
          <w:sz w:val="24"/>
          <w:szCs w:val="24"/>
        </w:rPr>
        <w:t>jula</w:t>
      </w:r>
      <w:proofErr w:type="gramEnd"/>
      <w:r w:rsidRPr="00CB172B">
        <w:rPr>
          <w:rFonts w:ascii="Times New Roman" w:hAnsi="Times New Roman"/>
          <w:sz w:val="24"/>
          <w:szCs w:val="24"/>
        </w:rPr>
        <w:t xml:space="preserve"> 2017. </w:t>
      </w:r>
      <w:proofErr w:type="gramStart"/>
      <w:r w:rsidRPr="00CB172B">
        <w:rPr>
          <w:rFonts w:ascii="Times New Roman" w:hAnsi="Times New Roman"/>
          <w:sz w:val="24"/>
          <w:szCs w:val="24"/>
        </w:rPr>
        <w:t>i</w:t>
      </w:r>
      <w:proofErr w:type="gramEnd"/>
      <w:r w:rsidRPr="00CB172B">
        <w:rPr>
          <w:rFonts w:ascii="Times New Roman" w:hAnsi="Times New Roman"/>
          <w:sz w:val="24"/>
          <w:szCs w:val="24"/>
        </w:rPr>
        <w:t xml:space="preserve"> barem svakih pet godina nakon toga</w:t>
      </w:r>
      <w:r w:rsidR="007E6AEF">
        <w:rPr>
          <w:rFonts w:ascii="Times New Roman" w:hAnsi="Times New Roman"/>
          <w:sz w:val="24"/>
          <w:szCs w:val="24"/>
        </w:rPr>
        <w:t>,</w:t>
      </w:r>
      <w:r w:rsidRPr="00CB172B">
        <w:rPr>
          <w:rFonts w:ascii="Times New Roman" w:hAnsi="Times New Roman"/>
          <w:sz w:val="24"/>
          <w:szCs w:val="24"/>
        </w:rPr>
        <w:t xml:space="preserve"> EBA </w:t>
      </w:r>
      <w:r w:rsidR="007E6AEF">
        <w:rPr>
          <w:rFonts w:ascii="Times New Roman" w:hAnsi="Times New Roman"/>
          <w:sz w:val="24"/>
          <w:szCs w:val="24"/>
        </w:rPr>
        <w:t>s</w:t>
      </w:r>
      <w:r w:rsidRPr="00CB172B">
        <w:rPr>
          <w:rFonts w:ascii="Times New Roman" w:hAnsi="Times New Roman"/>
          <w:sz w:val="24"/>
          <w:szCs w:val="24"/>
        </w:rPr>
        <w:t>provodi preis</w:t>
      </w:r>
      <w:r w:rsidR="007E6AEF">
        <w:rPr>
          <w:rFonts w:ascii="Times New Roman" w:hAnsi="Times New Roman"/>
          <w:sz w:val="24"/>
          <w:szCs w:val="24"/>
        </w:rPr>
        <w:t>pitivanje smjernica o metodama zasnovanim</w:t>
      </w:r>
      <w:r w:rsidRPr="00CB172B">
        <w:rPr>
          <w:rFonts w:ascii="Times New Roman" w:hAnsi="Times New Roman"/>
          <w:sz w:val="24"/>
          <w:szCs w:val="24"/>
        </w:rPr>
        <w:t xml:space="preserve"> na riziku ili alternativnim metodama </w:t>
      </w:r>
      <w:r w:rsidR="007E6AEF">
        <w:rPr>
          <w:rFonts w:ascii="Times New Roman" w:hAnsi="Times New Roman"/>
          <w:sz w:val="24"/>
          <w:szCs w:val="24"/>
        </w:rPr>
        <w:t>zasnovanim</w:t>
      </w:r>
      <w:r w:rsidRPr="00CB172B">
        <w:rPr>
          <w:rFonts w:ascii="Times New Roman" w:hAnsi="Times New Roman"/>
          <w:sz w:val="24"/>
          <w:szCs w:val="24"/>
        </w:rPr>
        <w:t xml:space="preserve"> na vlastitom riziku koje primjenjuju SOD-ovi.</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Default="00B45B00">
      <w:pPr>
        <w:widowControl w:val="0"/>
        <w:autoSpaceDE w:val="0"/>
        <w:autoSpaceDN w:val="0"/>
        <w:adjustRightInd w:val="0"/>
        <w:spacing w:after="0" w:line="350" w:lineRule="exact"/>
        <w:rPr>
          <w:rFonts w:ascii="Times New Roman" w:hAnsi="Times New Roman"/>
          <w:sz w:val="24"/>
          <w:szCs w:val="24"/>
        </w:rPr>
      </w:pPr>
    </w:p>
    <w:p w:rsidR="00797560" w:rsidRDefault="00797560">
      <w:pPr>
        <w:widowControl w:val="0"/>
        <w:autoSpaceDE w:val="0"/>
        <w:autoSpaceDN w:val="0"/>
        <w:adjustRightInd w:val="0"/>
        <w:spacing w:after="0" w:line="350" w:lineRule="exact"/>
        <w:rPr>
          <w:rFonts w:ascii="Times New Roman" w:hAnsi="Times New Roman"/>
          <w:sz w:val="24"/>
          <w:szCs w:val="24"/>
        </w:rPr>
      </w:pPr>
    </w:p>
    <w:p w:rsidR="005D7383" w:rsidRDefault="005D7383">
      <w:pPr>
        <w:widowControl w:val="0"/>
        <w:autoSpaceDE w:val="0"/>
        <w:autoSpaceDN w:val="0"/>
        <w:adjustRightInd w:val="0"/>
        <w:spacing w:after="0" w:line="350" w:lineRule="exact"/>
        <w:rPr>
          <w:rFonts w:ascii="Times New Roman" w:hAnsi="Times New Roman"/>
          <w:sz w:val="24"/>
          <w:szCs w:val="24"/>
        </w:rPr>
      </w:pPr>
    </w:p>
    <w:p w:rsidR="005D7383" w:rsidRDefault="005D7383">
      <w:pPr>
        <w:widowControl w:val="0"/>
        <w:autoSpaceDE w:val="0"/>
        <w:autoSpaceDN w:val="0"/>
        <w:adjustRightInd w:val="0"/>
        <w:spacing w:after="0" w:line="350" w:lineRule="exact"/>
        <w:rPr>
          <w:rFonts w:ascii="Times New Roman" w:hAnsi="Times New Roman"/>
          <w:sz w:val="24"/>
          <w:szCs w:val="24"/>
        </w:rPr>
      </w:pPr>
    </w:p>
    <w:p w:rsidR="00797560" w:rsidRPr="00CB172B" w:rsidRDefault="00797560">
      <w:pPr>
        <w:widowControl w:val="0"/>
        <w:autoSpaceDE w:val="0"/>
        <w:autoSpaceDN w:val="0"/>
        <w:adjustRightInd w:val="0"/>
        <w:spacing w:after="0" w:line="350"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720"/>
        <w:rPr>
          <w:rFonts w:ascii="Times New Roman" w:hAnsi="Times New Roman"/>
          <w:sz w:val="24"/>
          <w:szCs w:val="24"/>
        </w:rPr>
      </w:pPr>
      <w:proofErr w:type="gramStart"/>
      <w:r w:rsidRPr="00CB172B">
        <w:rPr>
          <w:rFonts w:ascii="Times New Roman" w:hAnsi="Times New Roman"/>
          <w:i/>
          <w:iCs/>
          <w:sz w:val="24"/>
          <w:szCs w:val="24"/>
        </w:rPr>
        <w:lastRenderedPageBreak/>
        <w:t>Č</w:t>
      </w:r>
      <w:r w:rsidR="007E6AEF">
        <w:rPr>
          <w:rFonts w:ascii="Times New Roman" w:hAnsi="Times New Roman"/>
          <w:i/>
          <w:iCs/>
          <w:sz w:val="24"/>
          <w:szCs w:val="24"/>
        </w:rPr>
        <w:t>lan</w:t>
      </w:r>
      <w:r w:rsidRPr="00CB172B">
        <w:rPr>
          <w:rFonts w:ascii="Times New Roman" w:hAnsi="Times New Roman"/>
          <w:i/>
          <w:iCs/>
          <w:sz w:val="24"/>
          <w:szCs w:val="24"/>
        </w:rPr>
        <w:t xml:space="preserve"> 14.</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7E6AEF">
      <w:pPr>
        <w:widowControl w:val="0"/>
        <w:autoSpaceDE w:val="0"/>
        <w:autoSpaceDN w:val="0"/>
        <w:adjustRightInd w:val="0"/>
        <w:spacing w:after="0" w:line="240" w:lineRule="auto"/>
        <w:ind w:left="4100"/>
        <w:rPr>
          <w:rFonts w:ascii="Times New Roman" w:hAnsi="Times New Roman"/>
          <w:sz w:val="24"/>
          <w:szCs w:val="24"/>
        </w:rPr>
      </w:pPr>
      <w:r>
        <w:rPr>
          <w:rFonts w:ascii="Times New Roman" w:hAnsi="Times New Roman"/>
          <w:b/>
          <w:bCs/>
          <w:sz w:val="24"/>
          <w:szCs w:val="24"/>
        </w:rPr>
        <w:t>Sa</w:t>
      </w:r>
      <w:r w:rsidR="00E94021" w:rsidRPr="00CB172B">
        <w:rPr>
          <w:rFonts w:ascii="Times New Roman" w:hAnsi="Times New Roman"/>
          <w:b/>
          <w:bCs/>
          <w:sz w:val="24"/>
          <w:szCs w:val="24"/>
        </w:rPr>
        <w:t>radnja u okviru Unije</w:t>
      </w:r>
    </w:p>
    <w:p w:rsidR="00B45B00" w:rsidRPr="00CB172B" w:rsidRDefault="00B45B00">
      <w:pPr>
        <w:widowControl w:val="0"/>
        <w:autoSpaceDE w:val="0"/>
        <w:autoSpaceDN w:val="0"/>
        <w:adjustRightInd w:val="0"/>
        <w:spacing w:after="0" w:line="129" w:lineRule="exact"/>
        <w:rPr>
          <w:rFonts w:ascii="Times New Roman" w:hAnsi="Times New Roman"/>
          <w:sz w:val="24"/>
          <w:szCs w:val="24"/>
        </w:rPr>
      </w:pPr>
    </w:p>
    <w:p w:rsidR="00B45B00" w:rsidRPr="00CB172B" w:rsidRDefault="00E94021">
      <w:pPr>
        <w:widowControl w:val="0"/>
        <w:numPr>
          <w:ilvl w:val="1"/>
          <w:numId w:val="57"/>
        </w:numPr>
        <w:tabs>
          <w:tab w:val="clear" w:pos="1440"/>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CB172B">
        <w:rPr>
          <w:rFonts w:ascii="Times New Roman" w:hAnsi="Times New Roman"/>
          <w:sz w:val="24"/>
          <w:szCs w:val="24"/>
        </w:rPr>
        <w:t>SOD-ovi osiguravaju deponente u</w:t>
      </w:r>
      <w:r w:rsidRPr="007E6AEF">
        <w:rPr>
          <w:rFonts w:ascii="Times New Roman" w:hAnsi="Times New Roman"/>
          <w:color w:val="FF0000"/>
          <w:sz w:val="24"/>
          <w:szCs w:val="24"/>
        </w:rPr>
        <w:t xml:space="preserve"> </w:t>
      </w:r>
      <w:r w:rsidR="007E6AEF" w:rsidRPr="00F37DD6">
        <w:rPr>
          <w:rFonts w:ascii="Times New Roman" w:hAnsi="Times New Roman"/>
          <w:sz w:val="24"/>
          <w:szCs w:val="24"/>
        </w:rPr>
        <w:t>filijalama</w:t>
      </w:r>
      <w:r w:rsidRPr="00F37DD6">
        <w:rPr>
          <w:rFonts w:ascii="Times New Roman" w:hAnsi="Times New Roman"/>
          <w:sz w:val="24"/>
          <w:szCs w:val="24"/>
        </w:rPr>
        <w:t xml:space="preserve"> </w:t>
      </w:r>
      <w:r w:rsidRPr="00CB172B">
        <w:rPr>
          <w:rFonts w:ascii="Times New Roman" w:hAnsi="Times New Roman"/>
          <w:sz w:val="24"/>
          <w:szCs w:val="24"/>
        </w:rPr>
        <w:t xml:space="preserve">koje su u drugim državama članicama osnovale kreditne institucije koje su članovi SOD-ova.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52" w:lineRule="exact"/>
        <w:rPr>
          <w:rFonts w:ascii="Times New Roman" w:hAnsi="Times New Roman"/>
          <w:sz w:val="24"/>
          <w:szCs w:val="24"/>
        </w:rPr>
      </w:pPr>
    </w:p>
    <w:p w:rsidR="00B45B00" w:rsidRPr="00F37DD6" w:rsidRDefault="00E94021" w:rsidP="00F37DD6">
      <w:pPr>
        <w:widowControl w:val="0"/>
        <w:numPr>
          <w:ilvl w:val="1"/>
          <w:numId w:val="57"/>
        </w:numPr>
        <w:tabs>
          <w:tab w:val="clear" w:pos="144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CB172B">
        <w:rPr>
          <w:rFonts w:ascii="Times New Roman" w:hAnsi="Times New Roman"/>
          <w:sz w:val="24"/>
          <w:szCs w:val="24"/>
        </w:rPr>
        <w:t xml:space="preserve">Deponente u </w:t>
      </w:r>
      <w:r w:rsidR="007E6AEF" w:rsidRPr="00F37DD6">
        <w:rPr>
          <w:rFonts w:ascii="Times New Roman" w:hAnsi="Times New Roman"/>
          <w:sz w:val="24"/>
          <w:szCs w:val="24"/>
        </w:rPr>
        <w:t xml:space="preserve">filijalama </w:t>
      </w:r>
      <w:r w:rsidRPr="00CB172B">
        <w:rPr>
          <w:rFonts w:ascii="Times New Roman" w:hAnsi="Times New Roman"/>
          <w:sz w:val="24"/>
          <w:szCs w:val="24"/>
        </w:rPr>
        <w:t xml:space="preserve">koje su kreditne institucije osnovale u drugoj državi članici isplaćuje SOD u državi članici domaćinu u ime SOD-a u matičnoj državi članici. SOD države članice domaćina </w:t>
      </w:r>
      <w:r w:rsidR="00F37DD6">
        <w:rPr>
          <w:rFonts w:ascii="Times New Roman" w:hAnsi="Times New Roman"/>
          <w:sz w:val="24"/>
          <w:szCs w:val="24"/>
        </w:rPr>
        <w:t>s</w:t>
      </w:r>
      <w:r w:rsidRPr="00CB172B">
        <w:rPr>
          <w:rFonts w:ascii="Times New Roman" w:hAnsi="Times New Roman"/>
          <w:sz w:val="24"/>
          <w:szCs w:val="24"/>
        </w:rPr>
        <w:t>provodi isplate u skladu s uput</w:t>
      </w:r>
      <w:r w:rsidR="00F37DD6">
        <w:rPr>
          <w:rFonts w:ascii="Times New Roman" w:hAnsi="Times New Roman"/>
          <w:sz w:val="24"/>
          <w:szCs w:val="24"/>
        </w:rPr>
        <w:t>stvi</w:t>
      </w:r>
      <w:r w:rsidR="007E6AEF">
        <w:rPr>
          <w:rFonts w:ascii="Times New Roman" w:hAnsi="Times New Roman"/>
          <w:sz w:val="24"/>
          <w:szCs w:val="24"/>
        </w:rPr>
        <w:t>ma</w:t>
      </w:r>
      <w:r w:rsidRPr="00CB172B">
        <w:rPr>
          <w:rFonts w:ascii="Times New Roman" w:hAnsi="Times New Roman"/>
          <w:sz w:val="24"/>
          <w:szCs w:val="24"/>
        </w:rPr>
        <w:t xml:space="preserve"> SOD-a matične države članice. SOD države članice domaćina ne snosi nikakvu odgovornost za djelovanja u skladu </w:t>
      </w:r>
      <w:proofErr w:type="gramStart"/>
      <w:r w:rsidRPr="00CB172B">
        <w:rPr>
          <w:rFonts w:ascii="Times New Roman" w:hAnsi="Times New Roman"/>
          <w:sz w:val="24"/>
          <w:szCs w:val="24"/>
        </w:rPr>
        <w:t>s</w:t>
      </w:r>
      <w:r w:rsidR="00F37DD6">
        <w:rPr>
          <w:rFonts w:ascii="Times New Roman" w:hAnsi="Times New Roman"/>
          <w:sz w:val="24"/>
          <w:szCs w:val="24"/>
        </w:rPr>
        <w:t>a</w:t>
      </w:r>
      <w:proofErr w:type="gramEnd"/>
      <w:r w:rsidR="00F37DD6">
        <w:rPr>
          <w:rFonts w:ascii="Times New Roman" w:hAnsi="Times New Roman"/>
          <w:sz w:val="24"/>
          <w:szCs w:val="24"/>
        </w:rPr>
        <w:t xml:space="preserve"> uputstvima</w:t>
      </w:r>
      <w:r w:rsidRPr="00CB172B">
        <w:rPr>
          <w:rFonts w:ascii="Times New Roman" w:hAnsi="Times New Roman"/>
          <w:sz w:val="24"/>
          <w:szCs w:val="24"/>
        </w:rPr>
        <w:t xml:space="preserve"> SOD-a matične države članic</w:t>
      </w:r>
      <w:r w:rsidR="00F37DD6">
        <w:rPr>
          <w:rFonts w:ascii="Times New Roman" w:hAnsi="Times New Roman"/>
          <w:sz w:val="24"/>
          <w:szCs w:val="24"/>
        </w:rPr>
        <w:t>e. SOD matične države članice obezbjeđuje potrebno finans</w:t>
      </w:r>
      <w:r w:rsidRPr="00CB172B">
        <w:rPr>
          <w:rFonts w:ascii="Times New Roman" w:hAnsi="Times New Roman"/>
          <w:sz w:val="24"/>
          <w:szCs w:val="24"/>
        </w:rPr>
        <w:t xml:space="preserve">iranje prije isplate </w:t>
      </w:r>
      <w:r w:rsidR="00F37DD6">
        <w:rPr>
          <w:rFonts w:ascii="Times New Roman" w:hAnsi="Times New Roman"/>
          <w:sz w:val="24"/>
          <w:szCs w:val="24"/>
        </w:rPr>
        <w:t xml:space="preserve">i </w:t>
      </w:r>
      <w:r w:rsidRPr="00F37DD6">
        <w:rPr>
          <w:rFonts w:ascii="Times New Roman" w:hAnsi="Times New Roman"/>
          <w:sz w:val="24"/>
          <w:szCs w:val="24"/>
        </w:rPr>
        <w:t xml:space="preserve">nadoknađuje SOD-u države članice domaćina nastale troškove.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8"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r w:rsidRPr="00CB172B">
        <w:rPr>
          <w:rFonts w:ascii="Times New Roman" w:hAnsi="Times New Roman"/>
          <w:sz w:val="24"/>
          <w:szCs w:val="24"/>
        </w:rPr>
        <w:t xml:space="preserve">SOD države članice domaćina takođe pruža informacije deponentima o kojima je riječ u ime SOD-a matične države članice </w:t>
      </w:r>
      <w:proofErr w:type="gramStart"/>
      <w:r w:rsidRPr="00CB172B">
        <w:rPr>
          <w:rFonts w:ascii="Times New Roman" w:hAnsi="Times New Roman"/>
          <w:sz w:val="24"/>
          <w:szCs w:val="24"/>
        </w:rPr>
        <w:t>te</w:t>
      </w:r>
      <w:proofErr w:type="gramEnd"/>
      <w:r w:rsidRPr="00CB172B">
        <w:rPr>
          <w:rFonts w:ascii="Times New Roman" w:hAnsi="Times New Roman"/>
          <w:sz w:val="24"/>
          <w:szCs w:val="24"/>
        </w:rPr>
        <w:t xml:space="preserve"> ima pravo </w:t>
      </w:r>
      <w:r w:rsidR="00F37DD6">
        <w:rPr>
          <w:rFonts w:ascii="Times New Roman" w:hAnsi="Times New Roman"/>
          <w:sz w:val="24"/>
          <w:szCs w:val="24"/>
        </w:rPr>
        <w:t>da prima</w:t>
      </w:r>
      <w:r w:rsidRPr="00CB172B">
        <w:rPr>
          <w:rFonts w:ascii="Times New Roman" w:hAnsi="Times New Roman"/>
          <w:sz w:val="24"/>
          <w:szCs w:val="24"/>
        </w:rPr>
        <w:t xml:space="preserve"> dopise od tih deponenata u ime SOD-a matične države članice.</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52"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sidRPr="00CB172B">
        <w:rPr>
          <w:rFonts w:ascii="Times New Roman" w:hAnsi="Times New Roman"/>
          <w:sz w:val="24"/>
          <w:szCs w:val="24"/>
        </w:rPr>
        <w:t>3. Ako kreditna i</w:t>
      </w:r>
      <w:r w:rsidR="00F37DD6">
        <w:rPr>
          <w:rFonts w:ascii="Times New Roman" w:hAnsi="Times New Roman"/>
          <w:sz w:val="24"/>
          <w:szCs w:val="24"/>
        </w:rPr>
        <w:t xml:space="preserve">nstitucija prestane biti član </w:t>
      </w:r>
      <w:r w:rsidRPr="00CB172B">
        <w:rPr>
          <w:rFonts w:ascii="Times New Roman" w:hAnsi="Times New Roman"/>
          <w:sz w:val="24"/>
          <w:szCs w:val="24"/>
        </w:rPr>
        <w:t>SOD-</w:t>
      </w:r>
      <w:proofErr w:type="gramStart"/>
      <w:r w:rsidRPr="00CB172B">
        <w:rPr>
          <w:rFonts w:ascii="Times New Roman" w:hAnsi="Times New Roman"/>
          <w:sz w:val="24"/>
          <w:szCs w:val="24"/>
        </w:rPr>
        <w:t>a</w:t>
      </w:r>
      <w:proofErr w:type="gramEnd"/>
      <w:r w:rsidRPr="00CB172B">
        <w:rPr>
          <w:rFonts w:ascii="Times New Roman" w:hAnsi="Times New Roman"/>
          <w:sz w:val="24"/>
          <w:szCs w:val="24"/>
        </w:rPr>
        <w:t xml:space="preserve"> i pridruži se drugom SOD-u, doprinosi, uplaćeni t</w:t>
      </w:r>
      <w:r w:rsidR="00F37DD6">
        <w:rPr>
          <w:rFonts w:ascii="Times New Roman" w:hAnsi="Times New Roman"/>
          <w:sz w:val="24"/>
          <w:szCs w:val="24"/>
        </w:rPr>
        <w:t>okom</w:t>
      </w:r>
      <w:r w:rsidRPr="00CB172B">
        <w:rPr>
          <w:rFonts w:ascii="Times New Roman" w:hAnsi="Times New Roman"/>
          <w:sz w:val="24"/>
          <w:szCs w:val="24"/>
        </w:rPr>
        <w:t xml:space="preserve"> 12 mjeseci koji prethode prestanku članstva, </w:t>
      </w:r>
      <w:r w:rsidR="00F37DD6">
        <w:rPr>
          <w:rFonts w:ascii="Times New Roman" w:hAnsi="Times New Roman"/>
          <w:sz w:val="24"/>
          <w:szCs w:val="24"/>
        </w:rPr>
        <w:t xml:space="preserve">osim </w:t>
      </w:r>
      <w:r w:rsidRPr="00CB172B">
        <w:rPr>
          <w:rFonts w:ascii="Times New Roman" w:hAnsi="Times New Roman"/>
          <w:sz w:val="24"/>
          <w:szCs w:val="24"/>
        </w:rPr>
        <w:t>va</w:t>
      </w:r>
      <w:r w:rsidR="00F37DD6">
        <w:rPr>
          <w:rFonts w:ascii="Times New Roman" w:hAnsi="Times New Roman"/>
          <w:sz w:val="24"/>
          <w:szCs w:val="24"/>
        </w:rPr>
        <w:t xml:space="preserve">nrednih doprinosa u okviru člana 10. </w:t>
      </w:r>
      <w:proofErr w:type="gramStart"/>
      <w:r w:rsidR="00F37DD6">
        <w:rPr>
          <w:rFonts w:ascii="Times New Roman" w:hAnsi="Times New Roman"/>
          <w:sz w:val="24"/>
          <w:szCs w:val="24"/>
        </w:rPr>
        <w:t>stav</w:t>
      </w:r>
      <w:r w:rsidRPr="00CB172B">
        <w:rPr>
          <w:rFonts w:ascii="Times New Roman" w:hAnsi="Times New Roman"/>
          <w:sz w:val="24"/>
          <w:szCs w:val="24"/>
        </w:rPr>
        <w:t>a</w:t>
      </w:r>
      <w:proofErr w:type="gramEnd"/>
      <w:r w:rsidRPr="00CB172B">
        <w:rPr>
          <w:rFonts w:ascii="Times New Roman" w:hAnsi="Times New Roman"/>
          <w:sz w:val="24"/>
          <w:szCs w:val="24"/>
        </w:rPr>
        <w:t xml:space="preserve"> 8., prenose se u drugi SOD. </w:t>
      </w:r>
      <w:proofErr w:type="gramStart"/>
      <w:r w:rsidRPr="00CB172B">
        <w:rPr>
          <w:rFonts w:ascii="Times New Roman" w:hAnsi="Times New Roman"/>
          <w:sz w:val="24"/>
          <w:szCs w:val="24"/>
        </w:rPr>
        <w:t>To se ne primjenjuje ako je kreditna institucija isklj</w:t>
      </w:r>
      <w:r w:rsidR="00F37DD6">
        <w:rPr>
          <w:rFonts w:ascii="Times New Roman" w:hAnsi="Times New Roman"/>
          <w:sz w:val="24"/>
          <w:szCs w:val="24"/>
        </w:rPr>
        <w:t>učena iz SOD-a u skladu s članom 4.</w:t>
      </w:r>
      <w:proofErr w:type="gramEnd"/>
      <w:r w:rsidR="00F37DD6">
        <w:rPr>
          <w:rFonts w:ascii="Times New Roman" w:hAnsi="Times New Roman"/>
          <w:sz w:val="24"/>
          <w:szCs w:val="24"/>
        </w:rPr>
        <w:t xml:space="preserve"> </w:t>
      </w:r>
      <w:proofErr w:type="gramStart"/>
      <w:r w:rsidR="00F37DD6">
        <w:rPr>
          <w:rFonts w:ascii="Times New Roman" w:hAnsi="Times New Roman"/>
          <w:sz w:val="24"/>
          <w:szCs w:val="24"/>
        </w:rPr>
        <w:t>stavo</w:t>
      </w:r>
      <w:r w:rsidRPr="00CB172B">
        <w:rPr>
          <w:rFonts w:ascii="Times New Roman" w:hAnsi="Times New Roman"/>
          <w:sz w:val="24"/>
          <w:szCs w:val="24"/>
        </w:rPr>
        <w:t>m</w:t>
      </w:r>
      <w:proofErr w:type="gramEnd"/>
      <w:r w:rsidRPr="00CB172B">
        <w:rPr>
          <w:rFonts w:ascii="Times New Roman" w:hAnsi="Times New Roman"/>
          <w:sz w:val="24"/>
          <w:szCs w:val="24"/>
        </w:rPr>
        <w:t xml:space="preserve"> 5.</w:t>
      </w:r>
    </w:p>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809" w:left="860" w:header="720" w:footer="720" w:gutter="0"/>
          <w:cols w:space="720" w:equalWidth="0">
            <w:col w:w="10220"/>
          </w:cols>
          <w:noEndnote/>
        </w:sectPr>
      </w:pPr>
    </w:p>
    <w:p w:rsidR="00B45B00" w:rsidRPr="00CB172B"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19" w:name="page21"/>
      <w:bookmarkEnd w:id="19"/>
      <w:r w:rsidRPr="00CB172B">
        <w:rPr>
          <w:rFonts w:ascii="Times New Roman" w:hAnsi="Times New Roman"/>
          <w:sz w:val="24"/>
          <w:szCs w:val="24"/>
        </w:rPr>
        <w:lastRenderedPageBreak/>
        <w:t>12.6.2014.</w:t>
      </w:r>
      <w:r w:rsidRPr="00CB172B">
        <w:rPr>
          <w:rFonts w:ascii="Times New Roman" w:hAnsi="Times New Roman"/>
          <w:sz w:val="24"/>
          <w:szCs w:val="24"/>
        </w:rPr>
        <w:tab/>
        <w:t xml:space="preserve">              </w:t>
      </w:r>
      <w:r w:rsidR="007C0197">
        <w:rPr>
          <w:rFonts w:ascii="Times New Roman" w:hAnsi="Times New Roman"/>
          <w:sz w:val="24"/>
          <w:szCs w:val="24"/>
        </w:rPr>
        <w:t xml:space="preserve">                Službeni list Ev</w:t>
      </w:r>
      <w:r w:rsidRPr="00CB172B">
        <w:rPr>
          <w:rFonts w:ascii="Times New Roman" w:hAnsi="Times New Roman"/>
          <w:sz w:val="24"/>
          <w:szCs w:val="24"/>
        </w:rPr>
        <w:t>ropske unije</w:t>
      </w:r>
      <w:r w:rsidR="005D7383">
        <w:rPr>
          <w:rFonts w:ascii="Times New Roman" w:hAnsi="Times New Roman"/>
          <w:sz w:val="24"/>
          <w:szCs w:val="24"/>
        </w:rPr>
        <w:t xml:space="preserve">                                    </w:t>
      </w:r>
      <w:r w:rsidRPr="00CB172B">
        <w:rPr>
          <w:rFonts w:ascii="Times New Roman" w:hAnsi="Times New Roman"/>
          <w:sz w:val="24"/>
          <w:szCs w:val="24"/>
        </w:rPr>
        <w:t>L 173/169</w:t>
      </w:r>
    </w:p>
    <w:p w:rsidR="00B45B00" w:rsidRPr="00CB172B" w:rsidRDefault="00CC3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pict>
          <v:line id="_x0000_s1095" style="position:absolute;z-index:-16;mso-position-horizontal-relative:text;mso-position-vertical-relative:text" from="-.95pt,6.2pt" to="511.25pt,6.2pt" o:allowincell="f" strokeweight=".51258mm"/>
        </w:pict>
      </w:r>
    </w:p>
    <w:p w:rsidR="00B45B00" w:rsidRPr="00CB172B" w:rsidRDefault="00B45B00">
      <w:pPr>
        <w:widowControl w:val="0"/>
        <w:autoSpaceDE w:val="0"/>
        <w:autoSpaceDN w:val="0"/>
        <w:adjustRightInd w:val="0"/>
        <w:spacing w:after="0" w:line="302"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8" w:lineRule="auto"/>
        <w:ind w:left="500" w:right="500" w:firstLine="2"/>
        <w:jc w:val="both"/>
        <w:rPr>
          <w:rFonts w:ascii="Times New Roman" w:hAnsi="Times New Roman"/>
          <w:sz w:val="24"/>
          <w:szCs w:val="24"/>
        </w:rPr>
      </w:pPr>
      <w:r w:rsidRPr="00CB172B">
        <w:rPr>
          <w:rFonts w:ascii="Times New Roman" w:hAnsi="Times New Roman"/>
          <w:sz w:val="24"/>
          <w:szCs w:val="24"/>
        </w:rPr>
        <w:t>Ako se neke aktivnosti kreditne institucije prenesu u neku drugu državu članicu i tako počnu biti predmet nekog drugog SOD-a, doprinosi koje je ta kr</w:t>
      </w:r>
      <w:r w:rsidR="007C0197">
        <w:rPr>
          <w:rFonts w:ascii="Times New Roman" w:hAnsi="Times New Roman"/>
          <w:sz w:val="24"/>
          <w:szCs w:val="24"/>
        </w:rPr>
        <w:t>editna institucija uplatila to</w:t>
      </w:r>
      <w:r w:rsidRPr="00CB172B">
        <w:rPr>
          <w:rFonts w:ascii="Times New Roman" w:hAnsi="Times New Roman"/>
          <w:sz w:val="24"/>
          <w:szCs w:val="24"/>
        </w:rPr>
        <w:t>kom 12 mjesec</w:t>
      </w:r>
      <w:r w:rsidR="007C0197">
        <w:rPr>
          <w:rFonts w:ascii="Times New Roman" w:hAnsi="Times New Roman"/>
          <w:sz w:val="24"/>
          <w:szCs w:val="24"/>
        </w:rPr>
        <w:t>i koji prethode prenosu, osim vann</w:t>
      </w:r>
      <w:r w:rsidRPr="00CB172B">
        <w:rPr>
          <w:rFonts w:ascii="Times New Roman" w:hAnsi="Times New Roman"/>
          <w:sz w:val="24"/>
          <w:szCs w:val="24"/>
        </w:rPr>
        <w:t xml:space="preserve">rednih doprinosa u skladu </w:t>
      </w:r>
      <w:proofErr w:type="gramStart"/>
      <w:r w:rsidRPr="00CB172B">
        <w:rPr>
          <w:rFonts w:ascii="Times New Roman" w:hAnsi="Times New Roman"/>
          <w:sz w:val="24"/>
          <w:szCs w:val="24"/>
        </w:rPr>
        <w:t>s</w:t>
      </w:r>
      <w:r w:rsidR="007C0197">
        <w:rPr>
          <w:rFonts w:ascii="Times New Roman" w:hAnsi="Times New Roman"/>
          <w:sz w:val="24"/>
          <w:szCs w:val="24"/>
        </w:rPr>
        <w:t>a</w:t>
      </w:r>
      <w:proofErr w:type="gramEnd"/>
      <w:r w:rsidR="007C0197">
        <w:rPr>
          <w:rFonts w:ascii="Times New Roman" w:hAnsi="Times New Roman"/>
          <w:sz w:val="24"/>
          <w:szCs w:val="24"/>
        </w:rPr>
        <w:t xml:space="preserve"> članom 10. </w:t>
      </w:r>
      <w:proofErr w:type="gramStart"/>
      <w:r w:rsidR="007C0197">
        <w:rPr>
          <w:rFonts w:ascii="Times New Roman" w:hAnsi="Times New Roman"/>
          <w:sz w:val="24"/>
          <w:szCs w:val="24"/>
        </w:rPr>
        <w:t>stav</w:t>
      </w:r>
      <w:r w:rsidRPr="00CB172B">
        <w:rPr>
          <w:rFonts w:ascii="Times New Roman" w:hAnsi="Times New Roman"/>
          <w:sz w:val="24"/>
          <w:szCs w:val="24"/>
        </w:rPr>
        <w:t>om</w:t>
      </w:r>
      <w:proofErr w:type="gramEnd"/>
      <w:r w:rsidRPr="00CB172B">
        <w:rPr>
          <w:rFonts w:ascii="Times New Roman" w:hAnsi="Times New Roman"/>
          <w:sz w:val="24"/>
          <w:szCs w:val="24"/>
        </w:rPr>
        <w:t xml:space="preserve"> 8., prenose se u drugi SOD </w:t>
      </w:r>
      <w:r w:rsidR="007C0197">
        <w:rPr>
          <w:rFonts w:ascii="Times New Roman" w:hAnsi="Times New Roman"/>
          <w:sz w:val="24"/>
          <w:szCs w:val="24"/>
        </w:rPr>
        <w:t>s</w:t>
      </w:r>
      <w:r w:rsidRPr="00CB172B">
        <w:rPr>
          <w:rFonts w:ascii="Times New Roman" w:hAnsi="Times New Roman"/>
          <w:sz w:val="24"/>
          <w:szCs w:val="24"/>
        </w:rPr>
        <w:t>razmjerno iznosu prenesenih osiguranih depozita.</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5" w:lineRule="exact"/>
        <w:rPr>
          <w:rFonts w:ascii="Times New Roman" w:hAnsi="Times New Roman"/>
          <w:sz w:val="24"/>
          <w:szCs w:val="24"/>
        </w:rPr>
      </w:pPr>
    </w:p>
    <w:p w:rsidR="00B45B00" w:rsidRPr="007C0197" w:rsidRDefault="00E94021" w:rsidP="007C0197">
      <w:pPr>
        <w:widowControl w:val="0"/>
        <w:numPr>
          <w:ilvl w:val="0"/>
          <w:numId w:val="59"/>
        </w:numPr>
        <w:tabs>
          <w:tab w:val="clear" w:pos="720"/>
          <w:tab w:val="num" w:pos="940"/>
        </w:tabs>
        <w:overflowPunct w:val="0"/>
        <w:autoSpaceDE w:val="0"/>
        <w:autoSpaceDN w:val="0"/>
        <w:adjustRightInd w:val="0"/>
        <w:spacing w:after="0" w:line="239" w:lineRule="auto"/>
        <w:ind w:left="940" w:hanging="437"/>
        <w:jc w:val="both"/>
        <w:rPr>
          <w:rFonts w:ascii="Times New Roman" w:hAnsi="Times New Roman"/>
          <w:sz w:val="24"/>
          <w:szCs w:val="24"/>
        </w:rPr>
      </w:pPr>
      <w:r w:rsidRPr="00CB172B">
        <w:rPr>
          <w:rFonts w:ascii="Times New Roman" w:hAnsi="Times New Roman"/>
          <w:sz w:val="24"/>
          <w:szCs w:val="24"/>
        </w:rPr>
        <w:t xml:space="preserve">Države članice </w:t>
      </w:r>
      <w:r w:rsidR="007C0197">
        <w:rPr>
          <w:rFonts w:ascii="Times New Roman" w:hAnsi="Times New Roman"/>
          <w:sz w:val="24"/>
          <w:szCs w:val="24"/>
        </w:rPr>
        <w:t>obezbjeđuju</w:t>
      </w:r>
      <w:r w:rsidRPr="00CB172B">
        <w:rPr>
          <w:rFonts w:ascii="Times New Roman" w:hAnsi="Times New Roman"/>
          <w:sz w:val="24"/>
          <w:szCs w:val="24"/>
        </w:rPr>
        <w:t xml:space="preserve"> da SOD matične države članice razmjenjuj</w:t>
      </w:r>
      <w:r w:rsidR="007C0197">
        <w:rPr>
          <w:rFonts w:ascii="Times New Roman" w:hAnsi="Times New Roman"/>
          <w:sz w:val="24"/>
          <w:szCs w:val="24"/>
        </w:rPr>
        <w:t xml:space="preserve">u </w:t>
      </w:r>
      <w:r w:rsidRPr="00CB172B">
        <w:rPr>
          <w:rFonts w:ascii="Times New Roman" w:hAnsi="Times New Roman"/>
          <w:sz w:val="24"/>
          <w:szCs w:val="24"/>
        </w:rPr>
        <w:t>informacije iz č</w:t>
      </w:r>
      <w:r w:rsidR="007C0197">
        <w:rPr>
          <w:rFonts w:ascii="Times New Roman" w:hAnsi="Times New Roman"/>
          <w:sz w:val="24"/>
          <w:szCs w:val="24"/>
        </w:rPr>
        <w:t xml:space="preserve">lana 4. </w:t>
      </w:r>
      <w:proofErr w:type="gramStart"/>
      <w:r w:rsidR="007C0197">
        <w:rPr>
          <w:rFonts w:ascii="Times New Roman" w:hAnsi="Times New Roman"/>
          <w:sz w:val="24"/>
          <w:szCs w:val="24"/>
        </w:rPr>
        <w:t>stava</w:t>
      </w:r>
      <w:proofErr w:type="gramEnd"/>
      <w:r w:rsidR="007C0197">
        <w:rPr>
          <w:rFonts w:ascii="Times New Roman" w:hAnsi="Times New Roman"/>
          <w:sz w:val="24"/>
          <w:szCs w:val="24"/>
        </w:rPr>
        <w:t xml:space="preserve"> 7. </w:t>
      </w:r>
      <w:proofErr w:type="gramStart"/>
      <w:r w:rsidR="007C0197">
        <w:rPr>
          <w:rFonts w:ascii="Times New Roman" w:hAnsi="Times New Roman"/>
          <w:sz w:val="24"/>
          <w:szCs w:val="24"/>
        </w:rPr>
        <w:t>ili</w:t>
      </w:r>
      <w:proofErr w:type="gramEnd"/>
      <w:r w:rsidR="007C0197">
        <w:rPr>
          <w:rFonts w:ascii="Times New Roman" w:hAnsi="Times New Roman"/>
          <w:sz w:val="24"/>
          <w:szCs w:val="24"/>
        </w:rPr>
        <w:t xml:space="preserve"> stavov</w:t>
      </w:r>
      <w:r w:rsidRPr="00CB172B">
        <w:rPr>
          <w:rFonts w:ascii="Times New Roman" w:hAnsi="Times New Roman"/>
          <w:sz w:val="24"/>
          <w:szCs w:val="24"/>
        </w:rPr>
        <w:t xml:space="preserve">a </w:t>
      </w:r>
      <w:r w:rsidR="007C0197">
        <w:rPr>
          <w:rFonts w:ascii="Times New Roman" w:hAnsi="Times New Roman"/>
          <w:sz w:val="24"/>
          <w:szCs w:val="24"/>
        </w:rPr>
        <w:t xml:space="preserve">8 </w:t>
      </w:r>
      <w:r w:rsidRPr="007C0197">
        <w:rPr>
          <w:rFonts w:ascii="Times New Roman" w:hAnsi="Times New Roman"/>
          <w:sz w:val="24"/>
          <w:szCs w:val="24"/>
        </w:rPr>
        <w:t xml:space="preserve">i 10. </w:t>
      </w:r>
      <w:proofErr w:type="gramStart"/>
      <w:r w:rsidRPr="007C0197">
        <w:rPr>
          <w:rFonts w:ascii="Times New Roman" w:hAnsi="Times New Roman"/>
          <w:sz w:val="24"/>
          <w:szCs w:val="24"/>
        </w:rPr>
        <w:t>s</w:t>
      </w:r>
      <w:r w:rsidR="007C0197">
        <w:rPr>
          <w:rFonts w:ascii="Times New Roman" w:hAnsi="Times New Roman"/>
          <w:sz w:val="24"/>
          <w:szCs w:val="24"/>
        </w:rPr>
        <w:t>a</w:t>
      </w:r>
      <w:proofErr w:type="gramEnd"/>
      <w:r w:rsidRPr="007C0197">
        <w:rPr>
          <w:rFonts w:ascii="Times New Roman" w:hAnsi="Times New Roman"/>
          <w:sz w:val="24"/>
          <w:szCs w:val="24"/>
        </w:rPr>
        <w:t xml:space="preserve"> onima u državama članicama domaćinima. Primjenjuju se </w:t>
      </w:r>
      <w:r w:rsidR="007C0197">
        <w:rPr>
          <w:rFonts w:ascii="Times New Roman" w:hAnsi="Times New Roman"/>
          <w:sz w:val="24"/>
          <w:szCs w:val="24"/>
        </w:rPr>
        <w:t>ograničenja određena u tom član</w:t>
      </w:r>
      <w:r w:rsidRPr="007C0197">
        <w:rPr>
          <w:rFonts w:ascii="Times New Roman" w:hAnsi="Times New Roman"/>
          <w:sz w:val="24"/>
          <w:szCs w:val="24"/>
        </w:rPr>
        <w:t xml:space="preserve">u.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60"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sidRPr="00CB172B">
        <w:rPr>
          <w:rFonts w:ascii="Times New Roman" w:hAnsi="Times New Roman"/>
          <w:sz w:val="24"/>
          <w:szCs w:val="24"/>
        </w:rPr>
        <w:t>Ako kreditna ins</w:t>
      </w:r>
      <w:r w:rsidR="00EE2739">
        <w:rPr>
          <w:rFonts w:ascii="Times New Roman" w:hAnsi="Times New Roman"/>
          <w:sz w:val="24"/>
          <w:szCs w:val="24"/>
        </w:rPr>
        <w:t>titucija namjerava da izvrši pr</w:t>
      </w:r>
      <w:r w:rsidRPr="00CB172B">
        <w:rPr>
          <w:rFonts w:ascii="Times New Roman" w:hAnsi="Times New Roman"/>
          <w:sz w:val="24"/>
          <w:szCs w:val="24"/>
        </w:rPr>
        <w:t xml:space="preserve">enos iz jednog SOD-a u drugi u skladu </w:t>
      </w:r>
      <w:proofErr w:type="gramStart"/>
      <w:r w:rsidRPr="00CB172B">
        <w:rPr>
          <w:rFonts w:ascii="Times New Roman" w:hAnsi="Times New Roman"/>
          <w:sz w:val="24"/>
          <w:szCs w:val="24"/>
        </w:rPr>
        <w:t>s</w:t>
      </w:r>
      <w:r w:rsidR="00EE2739">
        <w:rPr>
          <w:rFonts w:ascii="Times New Roman" w:hAnsi="Times New Roman"/>
          <w:sz w:val="24"/>
          <w:szCs w:val="24"/>
        </w:rPr>
        <w:t>a</w:t>
      </w:r>
      <w:proofErr w:type="gramEnd"/>
      <w:r w:rsidRPr="00CB172B">
        <w:rPr>
          <w:rFonts w:ascii="Times New Roman" w:hAnsi="Times New Roman"/>
          <w:sz w:val="24"/>
          <w:szCs w:val="24"/>
        </w:rPr>
        <w:t xml:space="preserve"> ovom Direktivo</w:t>
      </w:r>
      <w:r w:rsidR="00F37DD6">
        <w:rPr>
          <w:rFonts w:ascii="Times New Roman" w:hAnsi="Times New Roman"/>
          <w:sz w:val="24"/>
          <w:szCs w:val="24"/>
        </w:rPr>
        <w:t>m, o toj svojoj namjeri obavještava</w:t>
      </w:r>
      <w:r w:rsidRPr="00CB172B">
        <w:rPr>
          <w:rFonts w:ascii="Times New Roman" w:hAnsi="Times New Roman"/>
          <w:sz w:val="24"/>
          <w:szCs w:val="24"/>
        </w:rPr>
        <w:t xml:space="preserve"> najma</w:t>
      </w:r>
      <w:r w:rsidR="00F37DD6">
        <w:rPr>
          <w:rFonts w:ascii="Times New Roman" w:hAnsi="Times New Roman"/>
          <w:sz w:val="24"/>
          <w:szCs w:val="24"/>
        </w:rPr>
        <w:t>nje šest mjeseci unaprijed. To</w:t>
      </w:r>
      <w:r w:rsidRPr="00CB172B">
        <w:rPr>
          <w:rFonts w:ascii="Times New Roman" w:hAnsi="Times New Roman"/>
          <w:sz w:val="24"/>
          <w:szCs w:val="24"/>
        </w:rPr>
        <w:t>kom tog razdoblja kreditna institucija i dalje je ob</w:t>
      </w:r>
      <w:r w:rsidR="00F37DD6">
        <w:rPr>
          <w:rFonts w:ascii="Times New Roman" w:hAnsi="Times New Roman"/>
          <w:sz w:val="24"/>
          <w:szCs w:val="24"/>
        </w:rPr>
        <w:t>a</w:t>
      </w:r>
      <w:r w:rsidRPr="00CB172B">
        <w:rPr>
          <w:rFonts w:ascii="Times New Roman" w:hAnsi="Times New Roman"/>
          <w:sz w:val="24"/>
          <w:szCs w:val="24"/>
        </w:rPr>
        <w:t xml:space="preserve">vezna </w:t>
      </w:r>
      <w:r w:rsidR="00F37DD6">
        <w:rPr>
          <w:rFonts w:ascii="Times New Roman" w:hAnsi="Times New Roman"/>
          <w:sz w:val="24"/>
          <w:szCs w:val="24"/>
        </w:rPr>
        <w:t>da doprinosi svom prvobitnom SOD-u, u skladu s član</w:t>
      </w:r>
      <w:r w:rsidRPr="00CB172B">
        <w:rPr>
          <w:rFonts w:ascii="Times New Roman" w:hAnsi="Times New Roman"/>
          <w:sz w:val="24"/>
          <w:szCs w:val="24"/>
        </w:rPr>
        <w:t xml:space="preserve">om </w:t>
      </w:r>
      <w:proofErr w:type="gramStart"/>
      <w:r w:rsidRPr="00CB172B">
        <w:rPr>
          <w:rFonts w:ascii="Times New Roman" w:hAnsi="Times New Roman"/>
          <w:sz w:val="24"/>
          <w:szCs w:val="24"/>
        </w:rPr>
        <w:t>10.,</w:t>
      </w:r>
      <w:proofErr w:type="gramEnd"/>
      <w:r w:rsidRPr="00CB172B">
        <w:rPr>
          <w:rFonts w:ascii="Times New Roman" w:hAnsi="Times New Roman"/>
          <w:sz w:val="24"/>
          <w:szCs w:val="24"/>
        </w:rPr>
        <w:t xml:space="preserve"> kako u smislu </w:t>
      </w:r>
      <w:r w:rsidRPr="00CB172B">
        <w:rPr>
          <w:rFonts w:ascii="Times New Roman" w:hAnsi="Times New Roman"/>
          <w:i/>
          <w:iCs/>
          <w:sz w:val="24"/>
          <w:szCs w:val="24"/>
        </w:rPr>
        <w:t>ex ante</w:t>
      </w:r>
      <w:r w:rsidRPr="00CB172B">
        <w:rPr>
          <w:rFonts w:ascii="Times New Roman" w:hAnsi="Times New Roman"/>
          <w:sz w:val="24"/>
          <w:szCs w:val="24"/>
        </w:rPr>
        <w:t xml:space="preserve">, tako i u smislu </w:t>
      </w:r>
      <w:r w:rsidRPr="00CB172B">
        <w:rPr>
          <w:rFonts w:ascii="Times New Roman" w:hAnsi="Times New Roman"/>
          <w:i/>
          <w:iCs/>
          <w:sz w:val="24"/>
          <w:szCs w:val="24"/>
        </w:rPr>
        <w:t>ex post</w:t>
      </w:r>
      <w:r w:rsidR="00F37DD6">
        <w:rPr>
          <w:rFonts w:ascii="Times New Roman" w:hAnsi="Times New Roman"/>
          <w:sz w:val="24"/>
          <w:szCs w:val="24"/>
        </w:rPr>
        <w:t xml:space="preserve"> finans</w:t>
      </w:r>
      <w:r w:rsidRPr="00CB172B">
        <w:rPr>
          <w:rFonts w:ascii="Times New Roman" w:hAnsi="Times New Roman"/>
          <w:sz w:val="24"/>
          <w:szCs w:val="24"/>
        </w:rPr>
        <w:t>iranja.</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51"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sidRPr="00CB172B">
        <w:rPr>
          <w:rFonts w:ascii="Times New Roman" w:hAnsi="Times New Roman"/>
          <w:sz w:val="24"/>
          <w:szCs w:val="24"/>
        </w:rPr>
        <w:t>5.</w:t>
      </w:r>
      <w:r w:rsidR="00F37DD6">
        <w:rPr>
          <w:rFonts w:ascii="Times New Roman" w:hAnsi="Times New Roman"/>
          <w:sz w:val="24"/>
          <w:szCs w:val="24"/>
        </w:rPr>
        <w:t xml:space="preserve"> Radi olakšavanja djelotvorne sa</w:t>
      </w:r>
      <w:r w:rsidRPr="00CB172B">
        <w:rPr>
          <w:rFonts w:ascii="Times New Roman" w:hAnsi="Times New Roman"/>
          <w:sz w:val="24"/>
          <w:szCs w:val="24"/>
        </w:rPr>
        <w:t>radnj</w:t>
      </w:r>
      <w:r w:rsidR="00F37DD6">
        <w:rPr>
          <w:rFonts w:ascii="Times New Roman" w:hAnsi="Times New Roman"/>
          <w:sz w:val="24"/>
          <w:szCs w:val="24"/>
        </w:rPr>
        <w:t>e među SOD-ovima, posebn</w:t>
      </w:r>
      <w:r w:rsidRPr="00CB172B">
        <w:rPr>
          <w:rFonts w:ascii="Times New Roman" w:hAnsi="Times New Roman"/>
          <w:sz w:val="24"/>
          <w:szCs w:val="24"/>
        </w:rPr>
        <w:t>o s</w:t>
      </w:r>
      <w:r w:rsidR="00F37DD6">
        <w:rPr>
          <w:rFonts w:ascii="Times New Roman" w:hAnsi="Times New Roman"/>
          <w:sz w:val="24"/>
          <w:szCs w:val="24"/>
        </w:rPr>
        <w:t xml:space="preserve"> obzirom na ovaj član</w:t>
      </w:r>
      <w:r w:rsidR="00EE2739">
        <w:rPr>
          <w:rFonts w:ascii="Times New Roman" w:hAnsi="Times New Roman"/>
          <w:sz w:val="24"/>
          <w:szCs w:val="24"/>
        </w:rPr>
        <w:t xml:space="preserve"> i član</w:t>
      </w:r>
      <w:r w:rsidRPr="00CB172B">
        <w:rPr>
          <w:rFonts w:ascii="Times New Roman" w:hAnsi="Times New Roman"/>
          <w:sz w:val="24"/>
          <w:szCs w:val="24"/>
        </w:rPr>
        <w:t xml:space="preserve"> </w:t>
      </w:r>
      <w:proofErr w:type="gramStart"/>
      <w:r w:rsidRPr="00CB172B">
        <w:rPr>
          <w:rFonts w:ascii="Times New Roman" w:hAnsi="Times New Roman"/>
          <w:sz w:val="24"/>
          <w:szCs w:val="24"/>
        </w:rPr>
        <w:t>12.,</w:t>
      </w:r>
      <w:proofErr w:type="gramEnd"/>
      <w:r w:rsidRPr="00CB172B">
        <w:rPr>
          <w:rFonts w:ascii="Times New Roman" w:hAnsi="Times New Roman"/>
          <w:sz w:val="24"/>
          <w:szCs w:val="24"/>
        </w:rPr>
        <w:t xml:space="preserve"> SOD-ovi ili, prema potrebi, imenovana tijela, imaju pisane sporazume o s</w:t>
      </w:r>
      <w:r w:rsidR="00F37DD6">
        <w:rPr>
          <w:rFonts w:ascii="Times New Roman" w:hAnsi="Times New Roman"/>
          <w:sz w:val="24"/>
          <w:szCs w:val="24"/>
        </w:rPr>
        <w:t>a</w:t>
      </w:r>
      <w:r w:rsidRPr="00CB172B">
        <w:rPr>
          <w:rFonts w:ascii="Times New Roman" w:hAnsi="Times New Roman"/>
          <w:sz w:val="24"/>
          <w:szCs w:val="24"/>
        </w:rPr>
        <w:t xml:space="preserve">radnji. U </w:t>
      </w:r>
      <w:proofErr w:type="gramStart"/>
      <w:r w:rsidRPr="00CB172B">
        <w:rPr>
          <w:rFonts w:ascii="Times New Roman" w:hAnsi="Times New Roman"/>
          <w:sz w:val="24"/>
          <w:szCs w:val="24"/>
        </w:rPr>
        <w:t>tim</w:t>
      </w:r>
      <w:proofErr w:type="gramEnd"/>
      <w:r w:rsidRPr="00CB172B">
        <w:rPr>
          <w:rFonts w:ascii="Times New Roman" w:hAnsi="Times New Roman"/>
          <w:sz w:val="24"/>
          <w:szCs w:val="24"/>
        </w:rPr>
        <w:t xml:space="preserve"> se sporazumima uzimaju u obzir zah</w:t>
      </w:r>
      <w:r w:rsidR="00EE2739">
        <w:rPr>
          <w:rFonts w:ascii="Times New Roman" w:hAnsi="Times New Roman"/>
          <w:sz w:val="24"/>
          <w:szCs w:val="24"/>
        </w:rPr>
        <w:t xml:space="preserve">tjevi određeni u članu 4. </w:t>
      </w:r>
      <w:proofErr w:type="gramStart"/>
      <w:r w:rsidR="00EE2739">
        <w:rPr>
          <w:rFonts w:ascii="Times New Roman" w:hAnsi="Times New Roman"/>
          <w:sz w:val="24"/>
          <w:szCs w:val="24"/>
        </w:rPr>
        <w:t>stav</w:t>
      </w:r>
      <w:r w:rsidRPr="00CB172B">
        <w:rPr>
          <w:rFonts w:ascii="Times New Roman" w:hAnsi="Times New Roman"/>
          <w:sz w:val="24"/>
          <w:szCs w:val="24"/>
        </w:rPr>
        <w:t>u</w:t>
      </w:r>
      <w:proofErr w:type="gramEnd"/>
      <w:r w:rsidRPr="00CB172B">
        <w:rPr>
          <w:rFonts w:ascii="Times New Roman" w:hAnsi="Times New Roman"/>
          <w:sz w:val="24"/>
          <w:szCs w:val="24"/>
        </w:rPr>
        <w:t xml:space="preserve"> 9.</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52"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8" w:lineRule="auto"/>
        <w:ind w:left="500" w:right="500" w:firstLine="2"/>
        <w:jc w:val="both"/>
        <w:rPr>
          <w:rFonts w:ascii="Times New Roman" w:hAnsi="Times New Roman"/>
          <w:sz w:val="24"/>
          <w:szCs w:val="24"/>
        </w:rPr>
      </w:pPr>
      <w:r w:rsidRPr="00CB172B">
        <w:rPr>
          <w:rFonts w:ascii="Times New Roman" w:hAnsi="Times New Roman"/>
          <w:sz w:val="24"/>
          <w:szCs w:val="24"/>
        </w:rPr>
        <w:t>Imenovano tijelo obavješ</w:t>
      </w:r>
      <w:r w:rsidR="00F37DD6">
        <w:rPr>
          <w:rFonts w:ascii="Times New Roman" w:hAnsi="Times New Roman"/>
          <w:sz w:val="24"/>
          <w:szCs w:val="24"/>
        </w:rPr>
        <w:t>tava</w:t>
      </w:r>
      <w:r w:rsidRPr="00CB172B">
        <w:rPr>
          <w:rFonts w:ascii="Times New Roman" w:hAnsi="Times New Roman"/>
          <w:sz w:val="24"/>
          <w:szCs w:val="24"/>
        </w:rPr>
        <w:t xml:space="preserve"> EBA-u o postojanju i sadržaju takvih sporazuma </w:t>
      </w:r>
      <w:proofErr w:type="gramStart"/>
      <w:r w:rsidRPr="00CB172B">
        <w:rPr>
          <w:rFonts w:ascii="Times New Roman" w:hAnsi="Times New Roman"/>
          <w:sz w:val="24"/>
          <w:szCs w:val="24"/>
        </w:rPr>
        <w:t>te</w:t>
      </w:r>
      <w:proofErr w:type="gramEnd"/>
      <w:r w:rsidRPr="00CB172B">
        <w:rPr>
          <w:rFonts w:ascii="Times New Roman" w:hAnsi="Times New Roman"/>
          <w:sz w:val="24"/>
          <w:szCs w:val="24"/>
        </w:rPr>
        <w:t xml:space="preserve"> EBA može izd</w:t>
      </w:r>
      <w:r w:rsidR="00F37DD6">
        <w:rPr>
          <w:rFonts w:ascii="Times New Roman" w:hAnsi="Times New Roman"/>
          <w:sz w:val="24"/>
          <w:szCs w:val="24"/>
        </w:rPr>
        <w:t xml:space="preserve">ati mišljenja u skladu sa </w:t>
      </w:r>
      <w:r w:rsidR="00EE2739">
        <w:rPr>
          <w:rFonts w:ascii="Times New Roman" w:hAnsi="Times New Roman"/>
          <w:sz w:val="24"/>
          <w:szCs w:val="24"/>
        </w:rPr>
        <w:t>članom</w:t>
      </w:r>
      <w:r w:rsidRPr="00CB172B">
        <w:rPr>
          <w:rFonts w:ascii="Times New Roman" w:hAnsi="Times New Roman"/>
          <w:sz w:val="24"/>
          <w:szCs w:val="24"/>
        </w:rPr>
        <w:t xml:space="preserve"> 34. Uredbe (EU) br. 1093/2010. Ako nadležna tijela </w:t>
      </w:r>
      <w:proofErr w:type="gramStart"/>
      <w:r w:rsidRPr="00CB172B">
        <w:rPr>
          <w:rFonts w:ascii="Times New Roman" w:hAnsi="Times New Roman"/>
          <w:sz w:val="24"/>
          <w:szCs w:val="24"/>
        </w:rPr>
        <w:t>ili</w:t>
      </w:r>
      <w:proofErr w:type="gramEnd"/>
      <w:r w:rsidRPr="00CB172B">
        <w:rPr>
          <w:rFonts w:ascii="Times New Roman" w:hAnsi="Times New Roman"/>
          <w:sz w:val="24"/>
          <w:szCs w:val="24"/>
        </w:rPr>
        <w:t xml:space="preserve"> SOD-ovi ne mogu postići dogovor ili ako postoji spor oko tumačenja nekog sporazuma, bilo koja stranka može uputiti </w:t>
      </w:r>
      <w:r w:rsidR="00EE2739">
        <w:rPr>
          <w:rFonts w:ascii="Times New Roman" w:hAnsi="Times New Roman"/>
          <w:sz w:val="24"/>
          <w:szCs w:val="24"/>
        </w:rPr>
        <w:t>pitanje EBA-i u skladu s članom</w:t>
      </w:r>
      <w:r w:rsidRPr="00CB172B">
        <w:rPr>
          <w:rFonts w:ascii="Times New Roman" w:hAnsi="Times New Roman"/>
          <w:sz w:val="24"/>
          <w:szCs w:val="24"/>
        </w:rPr>
        <w:t xml:space="preserve"> 19. Uredbe (EU) br. 1093/2010, a </w:t>
      </w:r>
      <w:r w:rsidR="00EE2739">
        <w:rPr>
          <w:rFonts w:ascii="Times New Roman" w:hAnsi="Times New Roman"/>
          <w:sz w:val="24"/>
          <w:szCs w:val="24"/>
        </w:rPr>
        <w:t xml:space="preserve">EBA postupa u skladu s </w:t>
      </w:r>
      <w:proofErr w:type="gramStart"/>
      <w:r w:rsidR="00EE2739">
        <w:rPr>
          <w:rFonts w:ascii="Times New Roman" w:hAnsi="Times New Roman"/>
          <w:sz w:val="24"/>
          <w:szCs w:val="24"/>
        </w:rPr>
        <w:t>tim</w:t>
      </w:r>
      <w:proofErr w:type="gramEnd"/>
      <w:r w:rsidR="00EE2739">
        <w:rPr>
          <w:rFonts w:ascii="Times New Roman" w:hAnsi="Times New Roman"/>
          <w:sz w:val="24"/>
          <w:szCs w:val="24"/>
        </w:rPr>
        <w:t xml:space="preserve"> član</w:t>
      </w:r>
      <w:r w:rsidRPr="00CB172B">
        <w:rPr>
          <w:rFonts w:ascii="Times New Roman" w:hAnsi="Times New Roman"/>
          <w:sz w:val="24"/>
          <w:szCs w:val="24"/>
        </w:rPr>
        <w:t>om.</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9"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r w:rsidRPr="00CB172B">
        <w:rPr>
          <w:rFonts w:ascii="Times New Roman" w:hAnsi="Times New Roman"/>
          <w:sz w:val="24"/>
          <w:szCs w:val="24"/>
        </w:rPr>
        <w:t>Izostanak takvog sporazuma ne ut</w:t>
      </w:r>
      <w:r w:rsidR="00F37DD6">
        <w:rPr>
          <w:rFonts w:ascii="Times New Roman" w:hAnsi="Times New Roman"/>
          <w:sz w:val="24"/>
          <w:szCs w:val="24"/>
        </w:rPr>
        <w:t xml:space="preserve">iče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potraživanja dep</w:t>
      </w:r>
      <w:r w:rsidR="00EE2739">
        <w:rPr>
          <w:rFonts w:ascii="Times New Roman" w:hAnsi="Times New Roman"/>
          <w:sz w:val="24"/>
          <w:szCs w:val="24"/>
        </w:rPr>
        <w:t xml:space="preserve">onenata u okviru člana 9. </w:t>
      </w:r>
      <w:proofErr w:type="gramStart"/>
      <w:r w:rsidR="00EE2739">
        <w:rPr>
          <w:rFonts w:ascii="Times New Roman" w:hAnsi="Times New Roman"/>
          <w:sz w:val="24"/>
          <w:szCs w:val="24"/>
        </w:rPr>
        <w:t>stav</w:t>
      </w:r>
      <w:r w:rsidRPr="00CB172B">
        <w:rPr>
          <w:rFonts w:ascii="Times New Roman" w:hAnsi="Times New Roman"/>
          <w:sz w:val="24"/>
          <w:szCs w:val="24"/>
        </w:rPr>
        <w:t>a</w:t>
      </w:r>
      <w:proofErr w:type="gramEnd"/>
      <w:r w:rsidRPr="00CB172B">
        <w:rPr>
          <w:rFonts w:ascii="Times New Roman" w:hAnsi="Times New Roman"/>
          <w:sz w:val="24"/>
          <w:szCs w:val="24"/>
        </w:rPr>
        <w:t xml:space="preserve"> 1. </w:t>
      </w:r>
      <w:proofErr w:type="gramStart"/>
      <w:r w:rsidRPr="00CB172B">
        <w:rPr>
          <w:rFonts w:ascii="Times New Roman" w:hAnsi="Times New Roman"/>
          <w:sz w:val="24"/>
          <w:szCs w:val="24"/>
        </w:rPr>
        <w:t>ili</w:t>
      </w:r>
      <w:proofErr w:type="gramEnd"/>
      <w:r w:rsidRPr="00CB172B">
        <w:rPr>
          <w:rFonts w:ascii="Times New Roman" w:hAnsi="Times New Roman"/>
          <w:sz w:val="24"/>
          <w:szCs w:val="24"/>
        </w:rPr>
        <w:t xml:space="preserve"> kreditnih institucija u okviru s</w:t>
      </w:r>
      <w:r w:rsidR="00EE2739">
        <w:rPr>
          <w:rFonts w:ascii="Times New Roman" w:hAnsi="Times New Roman"/>
          <w:sz w:val="24"/>
          <w:szCs w:val="24"/>
        </w:rPr>
        <w:t xml:space="preserve">tava 3. </w:t>
      </w:r>
      <w:proofErr w:type="gramStart"/>
      <w:r w:rsidR="00EE2739">
        <w:rPr>
          <w:rFonts w:ascii="Times New Roman" w:hAnsi="Times New Roman"/>
          <w:sz w:val="24"/>
          <w:szCs w:val="24"/>
        </w:rPr>
        <w:t>ovog</w:t>
      </w:r>
      <w:proofErr w:type="gramEnd"/>
      <w:r w:rsidR="00EE2739">
        <w:rPr>
          <w:rFonts w:ascii="Times New Roman" w:hAnsi="Times New Roman"/>
          <w:sz w:val="24"/>
          <w:szCs w:val="24"/>
        </w:rPr>
        <w:t xml:space="preserve"> član</w:t>
      </w:r>
      <w:r w:rsidRPr="00CB172B">
        <w:rPr>
          <w:rFonts w:ascii="Times New Roman" w:hAnsi="Times New Roman"/>
          <w:sz w:val="24"/>
          <w:szCs w:val="24"/>
        </w:rPr>
        <w:t>a.</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5" w:lineRule="exact"/>
        <w:rPr>
          <w:rFonts w:ascii="Times New Roman" w:hAnsi="Times New Roman"/>
          <w:sz w:val="24"/>
          <w:szCs w:val="24"/>
        </w:rPr>
      </w:pPr>
    </w:p>
    <w:p w:rsidR="00B45B00" w:rsidRPr="00CB172B" w:rsidRDefault="00E94021">
      <w:pPr>
        <w:widowControl w:val="0"/>
        <w:numPr>
          <w:ilvl w:val="0"/>
          <w:numId w:val="61"/>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sidRPr="00CB172B">
        <w:rPr>
          <w:rFonts w:ascii="Times New Roman" w:hAnsi="Times New Roman"/>
          <w:sz w:val="24"/>
          <w:szCs w:val="24"/>
        </w:rPr>
        <w:t>Države članice osiguravaju postojanje odgovarajućih postupaka kako bi se SOD-</w:t>
      </w:r>
      <w:r w:rsidR="00EE2739">
        <w:rPr>
          <w:rFonts w:ascii="Times New Roman" w:hAnsi="Times New Roman"/>
          <w:sz w:val="24"/>
          <w:szCs w:val="24"/>
        </w:rPr>
        <w:t>ovima omogućila razmjena infor</w:t>
      </w:r>
      <w:r w:rsidRPr="00CB172B">
        <w:rPr>
          <w:rFonts w:ascii="Times New Roman" w:hAnsi="Times New Roman"/>
          <w:sz w:val="24"/>
          <w:szCs w:val="24"/>
        </w:rPr>
        <w:t xml:space="preserve">macija i </w:t>
      </w:r>
      <w:r w:rsidR="00222100">
        <w:rPr>
          <w:rFonts w:ascii="Times New Roman" w:hAnsi="Times New Roman"/>
          <w:sz w:val="24"/>
          <w:szCs w:val="24"/>
        </w:rPr>
        <w:t xml:space="preserve">kvalitetno </w:t>
      </w:r>
      <w:r w:rsidRPr="00CB172B">
        <w:rPr>
          <w:rFonts w:ascii="Times New Roman" w:hAnsi="Times New Roman"/>
          <w:sz w:val="24"/>
          <w:szCs w:val="24"/>
        </w:rPr>
        <w:t xml:space="preserve">komuniciranje </w:t>
      </w:r>
      <w:proofErr w:type="gramStart"/>
      <w:r w:rsidRPr="00CB172B">
        <w:rPr>
          <w:rFonts w:ascii="Times New Roman" w:hAnsi="Times New Roman"/>
          <w:sz w:val="24"/>
          <w:szCs w:val="24"/>
        </w:rPr>
        <w:t>s</w:t>
      </w:r>
      <w:r w:rsidR="00222100">
        <w:rPr>
          <w:rFonts w:ascii="Times New Roman" w:hAnsi="Times New Roman"/>
          <w:sz w:val="24"/>
          <w:szCs w:val="24"/>
        </w:rPr>
        <w:t>a</w:t>
      </w:r>
      <w:proofErr w:type="gramEnd"/>
      <w:r w:rsidRPr="00CB172B">
        <w:rPr>
          <w:rFonts w:ascii="Times New Roman" w:hAnsi="Times New Roman"/>
          <w:sz w:val="24"/>
          <w:szCs w:val="24"/>
        </w:rPr>
        <w:t xml:space="preserve"> drugim SOD-ovima, njihovim pridruženim kreditnim institucijama i odgovarajućim nadležnim i imenovanim tijelima u okviru njihovog vlastitog djelokruga te s</w:t>
      </w:r>
      <w:r w:rsidR="00222100">
        <w:rPr>
          <w:rFonts w:ascii="Times New Roman" w:hAnsi="Times New Roman"/>
          <w:sz w:val="24"/>
          <w:szCs w:val="24"/>
        </w:rPr>
        <w:t>a</w:t>
      </w:r>
      <w:r w:rsidRPr="00CB172B">
        <w:rPr>
          <w:rFonts w:ascii="Times New Roman" w:hAnsi="Times New Roman"/>
          <w:sz w:val="24"/>
          <w:szCs w:val="24"/>
        </w:rPr>
        <w:t xml:space="preserve"> drugim agencijama na prekograničnoj osnovi, prema potrebi.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50" w:lineRule="exact"/>
        <w:rPr>
          <w:rFonts w:ascii="Times New Roman" w:hAnsi="Times New Roman"/>
          <w:sz w:val="24"/>
          <w:szCs w:val="24"/>
        </w:rPr>
      </w:pPr>
    </w:p>
    <w:p w:rsidR="00B45B00" w:rsidRPr="00CB172B" w:rsidRDefault="00E94021">
      <w:pPr>
        <w:widowControl w:val="0"/>
        <w:numPr>
          <w:ilvl w:val="0"/>
          <w:numId w:val="61"/>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CB172B">
        <w:rPr>
          <w:rFonts w:ascii="Times New Roman" w:hAnsi="Times New Roman"/>
          <w:sz w:val="24"/>
          <w:szCs w:val="24"/>
        </w:rPr>
        <w:t>EBA i nadležna</w:t>
      </w:r>
      <w:proofErr w:type="gramStart"/>
      <w:r w:rsidR="00222100">
        <w:rPr>
          <w:rFonts w:ascii="Times New Roman" w:hAnsi="Times New Roman"/>
          <w:sz w:val="24"/>
          <w:szCs w:val="24"/>
        </w:rPr>
        <w:t>,</w:t>
      </w:r>
      <w:r w:rsidR="00EE2739">
        <w:rPr>
          <w:rFonts w:ascii="Times New Roman" w:hAnsi="Times New Roman"/>
          <w:sz w:val="24"/>
          <w:szCs w:val="24"/>
        </w:rPr>
        <w:t>te</w:t>
      </w:r>
      <w:proofErr w:type="gramEnd"/>
      <w:r w:rsidR="00EE2739">
        <w:rPr>
          <w:rFonts w:ascii="Times New Roman" w:hAnsi="Times New Roman"/>
          <w:sz w:val="24"/>
          <w:szCs w:val="24"/>
        </w:rPr>
        <w:t xml:space="preserve"> imenovana tijela međusobno sarađuju i izvršavaju svoja ovlašćenja </w:t>
      </w:r>
      <w:r w:rsidRPr="00CB172B">
        <w:rPr>
          <w:rFonts w:ascii="Times New Roman" w:hAnsi="Times New Roman"/>
          <w:sz w:val="24"/>
          <w:szCs w:val="24"/>
        </w:rPr>
        <w:t>u skladu s</w:t>
      </w:r>
      <w:r w:rsidR="00222100">
        <w:rPr>
          <w:rFonts w:ascii="Times New Roman" w:hAnsi="Times New Roman"/>
          <w:sz w:val="24"/>
          <w:szCs w:val="24"/>
        </w:rPr>
        <w:t>a</w:t>
      </w:r>
      <w:r w:rsidRPr="00CB172B">
        <w:rPr>
          <w:rFonts w:ascii="Times New Roman" w:hAnsi="Times New Roman"/>
          <w:sz w:val="24"/>
          <w:szCs w:val="24"/>
        </w:rPr>
        <w:t xml:space="preserve"> odredbama ove Direktive i Uredbe (EU) br. 1093/2010.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4"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r w:rsidRPr="00CB172B">
        <w:rPr>
          <w:rFonts w:ascii="Times New Roman" w:hAnsi="Times New Roman"/>
          <w:sz w:val="24"/>
          <w:szCs w:val="24"/>
        </w:rPr>
        <w:t>Drža</w:t>
      </w:r>
      <w:r w:rsidR="00222100">
        <w:rPr>
          <w:rFonts w:ascii="Times New Roman" w:hAnsi="Times New Roman"/>
          <w:sz w:val="24"/>
          <w:szCs w:val="24"/>
        </w:rPr>
        <w:t>ve članice obavještava</w:t>
      </w:r>
      <w:r w:rsidRPr="00CB172B">
        <w:rPr>
          <w:rFonts w:ascii="Times New Roman" w:hAnsi="Times New Roman"/>
          <w:sz w:val="24"/>
          <w:szCs w:val="24"/>
        </w:rPr>
        <w:t>ju Kom</w:t>
      </w:r>
      <w:r w:rsidR="00222100">
        <w:rPr>
          <w:rFonts w:ascii="Times New Roman" w:hAnsi="Times New Roman"/>
          <w:sz w:val="24"/>
          <w:szCs w:val="24"/>
        </w:rPr>
        <w:t xml:space="preserve">isiju i EBA-u o identitetu svog imenovanog tijela do 3. </w:t>
      </w:r>
      <w:proofErr w:type="gramStart"/>
      <w:r w:rsidR="00222100">
        <w:rPr>
          <w:rFonts w:ascii="Times New Roman" w:hAnsi="Times New Roman"/>
          <w:sz w:val="24"/>
          <w:szCs w:val="24"/>
        </w:rPr>
        <w:t xml:space="preserve">Jula </w:t>
      </w:r>
      <w:r w:rsidRPr="00CB172B">
        <w:rPr>
          <w:rFonts w:ascii="Times New Roman" w:hAnsi="Times New Roman"/>
          <w:sz w:val="24"/>
          <w:szCs w:val="24"/>
        </w:rPr>
        <w:t>2015.</w:t>
      </w:r>
      <w:proofErr w:type="gramEnd"/>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60"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84" w:lineRule="auto"/>
        <w:ind w:left="500" w:right="500" w:firstLine="2"/>
        <w:jc w:val="both"/>
        <w:rPr>
          <w:rFonts w:ascii="Times New Roman" w:hAnsi="Times New Roman"/>
          <w:sz w:val="24"/>
          <w:szCs w:val="24"/>
        </w:rPr>
      </w:pPr>
      <w:r w:rsidRPr="00CB172B">
        <w:rPr>
          <w:rFonts w:ascii="Times New Roman" w:hAnsi="Times New Roman"/>
          <w:sz w:val="24"/>
          <w:szCs w:val="24"/>
        </w:rPr>
        <w:t>8. Pri analizi sistemskog r</w:t>
      </w:r>
      <w:r w:rsidR="00222100">
        <w:rPr>
          <w:rFonts w:ascii="Times New Roman" w:hAnsi="Times New Roman"/>
          <w:sz w:val="24"/>
          <w:szCs w:val="24"/>
        </w:rPr>
        <w:t>izika u vezi sa SOD-ovima EBA sa</w:t>
      </w:r>
      <w:r w:rsidRPr="00CB172B">
        <w:rPr>
          <w:rFonts w:ascii="Times New Roman" w:hAnsi="Times New Roman"/>
          <w:sz w:val="24"/>
          <w:szCs w:val="24"/>
        </w:rPr>
        <w:t>rađuje s</w:t>
      </w:r>
      <w:r w:rsidR="00222100">
        <w:rPr>
          <w:rFonts w:ascii="Times New Roman" w:hAnsi="Times New Roman"/>
          <w:sz w:val="24"/>
          <w:szCs w:val="24"/>
        </w:rPr>
        <w:t>a Ev</w:t>
      </w:r>
      <w:r w:rsidRPr="00CB172B">
        <w:rPr>
          <w:rFonts w:ascii="Times New Roman" w:hAnsi="Times New Roman"/>
          <w:sz w:val="24"/>
          <w:szCs w:val="24"/>
        </w:rPr>
        <w:t>ropskim odborom za sistemske rizike (ESRB) koji je osno</w:t>
      </w:r>
      <w:r w:rsidR="00222100">
        <w:rPr>
          <w:rFonts w:ascii="Times New Roman" w:hAnsi="Times New Roman"/>
          <w:sz w:val="24"/>
          <w:szCs w:val="24"/>
        </w:rPr>
        <w:t>van Uredbom (EU) br. 1092/2010 Ev</w:t>
      </w:r>
      <w:r w:rsidRPr="00CB172B">
        <w:rPr>
          <w:rFonts w:ascii="Times New Roman" w:hAnsi="Times New Roman"/>
          <w:sz w:val="24"/>
          <w:szCs w:val="24"/>
        </w:rPr>
        <w:t xml:space="preserve">ropskog parlamenta i Vijeća </w:t>
      </w:r>
      <w:proofErr w:type="gramStart"/>
      <w:r w:rsidRPr="00CB172B">
        <w:rPr>
          <w:rFonts w:ascii="Times New Roman" w:hAnsi="Times New Roman"/>
          <w:sz w:val="24"/>
          <w:szCs w:val="24"/>
        </w:rPr>
        <w:t xml:space="preserve">( </w:t>
      </w:r>
      <w:r w:rsidRPr="00CB172B">
        <w:rPr>
          <w:rFonts w:ascii="Times New Roman" w:hAnsi="Times New Roman"/>
          <w:sz w:val="24"/>
          <w:szCs w:val="24"/>
          <w:vertAlign w:val="superscript"/>
        </w:rPr>
        <w:t>1</w:t>
      </w:r>
      <w:proofErr w:type="gramEnd"/>
      <w:r w:rsidRPr="00CB172B">
        <w:rPr>
          <w:rFonts w:ascii="Times New Roman" w:hAnsi="Times New Roman"/>
          <w:sz w:val="24"/>
          <w:szCs w:val="24"/>
        </w:rPr>
        <w:t>).</w:t>
      </w:r>
    </w:p>
    <w:p w:rsidR="00B45B00" w:rsidRDefault="00B45B00">
      <w:pPr>
        <w:widowControl w:val="0"/>
        <w:autoSpaceDE w:val="0"/>
        <w:autoSpaceDN w:val="0"/>
        <w:adjustRightInd w:val="0"/>
        <w:spacing w:after="0" w:line="307" w:lineRule="exact"/>
        <w:rPr>
          <w:rFonts w:ascii="Times New Roman" w:hAnsi="Times New Roman"/>
          <w:sz w:val="24"/>
          <w:szCs w:val="24"/>
        </w:rPr>
      </w:pPr>
    </w:p>
    <w:p w:rsidR="00222100" w:rsidRPr="00CB172B" w:rsidRDefault="00222100">
      <w:pPr>
        <w:widowControl w:val="0"/>
        <w:autoSpaceDE w:val="0"/>
        <w:autoSpaceDN w:val="0"/>
        <w:adjustRightInd w:val="0"/>
        <w:spacing w:after="0" w:line="307" w:lineRule="exact"/>
        <w:rPr>
          <w:rFonts w:ascii="Times New Roman" w:hAnsi="Times New Roman"/>
          <w:sz w:val="24"/>
          <w:szCs w:val="24"/>
        </w:rPr>
      </w:pPr>
    </w:p>
    <w:p w:rsidR="005321A4" w:rsidRDefault="005321A4">
      <w:pPr>
        <w:widowControl w:val="0"/>
        <w:autoSpaceDE w:val="0"/>
        <w:autoSpaceDN w:val="0"/>
        <w:adjustRightInd w:val="0"/>
        <w:spacing w:after="0" w:line="240" w:lineRule="auto"/>
        <w:ind w:left="4720"/>
        <w:rPr>
          <w:rFonts w:ascii="Times New Roman" w:hAnsi="Times New Roman"/>
          <w:i/>
          <w:iCs/>
          <w:sz w:val="24"/>
          <w:szCs w:val="24"/>
        </w:rPr>
      </w:pPr>
    </w:p>
    <w:p w:rsidR="00B45B00" w:rsidRPr="00CB172B" w:rsidRDefault="005321A4">
      <w:pPr>
        <w:widowControl w:val="0"/>
        <w:autoSpaceDE w:val="0"/>
        <w:autoSpaceDN w:val="0"/>
        <w:adjustRightInd w:val="0"/>
        <w:spacing w:after="0" w:line="240" w:lineRule="auto"/>
        <w:ind w:left="4720"/>
        <w:rPr>
          <w:rFonts w:ascii="Times New Roman" w:hAnsi="Times New Roman"/>
          <w:sz w:val="24"/>
          <w:szCs w:val="24"/>
        </w:rPr>
      </w:pPr>
      <w:proofErr w:type="gramStart"/>
      <w:r>
        <w:rPr>
          <w:rFonts w:ascii="Times New Roman" w:hAnsi="Times New Roman"/>
          <w:i/>
          <w:iCs/>
          <w:sz w:val="24"/>
          <w:szCs w:val="24"/>
        </w:rPr>
        <w:t>Član</w:t>
      </w:r>
      <w:r w:rsidR="00E94021" w:rsidRPr="00CB172B">
        <w:rPr>
          <w:rFonts w:ascii="Times New Roman" w:hAnsi="Times New Roman"/>
          <w:i/>
          <w:iCs/>
          <w:sz w:val="24"/>
          <w:szCs w:val="24"/>
        </w:rPr>
        <w:t xml:space="preserve"> 15.</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5321A4">
      <w:pPr>
        <w:widowControl w:val="0"/>
        <w:autoSpaceDE w:val="0"/>
        <w:autoSpaceDN w:val="0"/>
        <w:adjustRightInd w:val="0"/>
        <w:spacing w:after="0" w:line="240" w:lineRule="auto"/>
        <w:ind w:left="2580"/>
        <w:rPr>
          <w:rFonts w:ascii="Times New Roman" w:hAnsi="Times New Roman"/>
          <w:sz w:val="24"/>
          <w:szCs w:val="24"/>
        </w:rPr>
      </w:pPr>
      <w:r>
        <w:rPr>
          <w:rFonts w:ascii="Times New Roman" w:hAnsi="Times New Roman"/>
          <w:b/>
          <w:bCs/>
          <w:sz w:val="24"/>
          <w:szCs w:val="24"/>
        </w:rPr>
        <w:t>Poslovnic</w:t>
      </w:r>
      <w:r w:rsidR="00E94021" w:rsidRPr="00CB172B">
        <w:rPr>
          <w:rFonts w:ascii="Times New Roman" w:hAnsi="Times New Roman"/>
          <w:b/>
          <w:bCs/>
          <w:sz w:val="24"/>
          <w:szCs w:val="24"/>
        </w:rPr>
        <w:t>e kreditnih institucija osnovane u trećim zemljama</w:t>
      </w:r>
    </w:p>
    <w:p w:rsidR="00B45B00" w:rsidRPr="00CB172B" w:rsidRDefault="00B45B00">
      <w:pPr>
        <w:widowControl w:val="0"/>
        <w:autoSpaceDE w:val="0"/>
        <w:autoSpaceDN w:val="0"/>
        <w:adjustRightInd w:val="0"/>
        <w:spacing w:after="0" w:line="128"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6" w:lineRule="auto"/>
        <w:ind w:left="500" w:right="500" w:firstLine="2"/>
        <w:jc w:val="both"/>
        <w:rPr>
          <w:rFonts w:ascii="Times New Roman" w:hAnsi="Times New Roman"/>
          <w:sz w:val="24"/>
          <w:szCs w:val="24"/>
        </w:rPr>
      </w:pPr>
      <w:r w:rsidRPr="00CB172B">
        <w:rPr>
          <w:rFonts w:ascii="Times New Roman" w:hAnsi="Times New Roman"/>
          <w:sz w:val="24"/>
          <w:szCs w:val="24"/>
        </w:rPr>
        <w:t>1. Države članice provjeravaju imaju li p</w:t>
      </w:r>
      <w:r w:rsidR="005321A4">
        <w:rPr>
          <w:rFonts w:ascii="Times New Roman" w:hAnsi="Times New Roman"/>
          <w:sz w:val="24"/>
          <w:szCs w:val="24"/>
        </w:rPr>
        <w:t>oslovnic</w:t>
      </w:r>
      <w:r w:rsidRPr="00CB172B">
        <w:rPr>
          <w:rFonts w:ascii="Times New Roman" w:hAnsi="Times New Roman"/>
          <w:sz w:val="24"/>
          <w:szCs w:val="24"/>
        </w:rPr>
        <w:t xml:space="preserve">e koje je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njihovom državnom pod</w:t>
      </w:r>
      <w:r w:rsidR="005321A4">
        <w:rPr>
          <w:rFonts w:ascii="Times New Roman" w:hAnsi="Times New Roman"/>
          <w:sz w:val="24"/>
          <w:szCs w:val="24"/>
        </w:rPr>
        <w:t>ručju osnovala kreditna instit</w:t>
      </w:r>
      <w:r w:rsidRPr="00CB172B">
        <w:rPr>
          <w:rFonts w:ascii="Times New Roman" w:hAnsi="Times New Roman"/>
          <w:sz w:val="24"/>
          <w:szCs w:val="24"/>
        </w:rPr>
        <w:t xml:space="preserve">ucija </w:t>
      </w:r>
      <w:r w:rsidR="005321A4">
        <w:rPr>
          <w:rFonts w:ascii="Times New Roman" w:hAnsi="Times New Roman"/>
          <w:sz w:val="24"/>
          <w:szCs w:val="24"/>
        </w:rPr>
        <w:t xml:space="preserve">sa sjedištem van Unije </w:t>
      </w:r>
      <w:r w:rsidR="00222100">
        <w:rPr>
          <w:rFonts w:ascii="Times New Roman" w:hAnsi="Times New Roman"/>
          <w:sz w:val="24"/>
          <w:szCs w:val="24"/>
        </w:rPr>
        <w:t xml:space="preserve">i </w:t>
      </w:r>
      <w:r w:rsidR="005321A4">
        <w:rPr>
          <w:rFonts w:ascii="Times New Roman" w:hAnsi="Times New Roman"/>
          <w:sz w:val="24"/>
          <w:szCs w:val="24"/>
        </w:rPr>
        <w:t>zaštitu istovjetnu</w:t>
      </w:r>
      <w:r w:rsidRPr="00CB172B">
        <w:rPr>
          <w:rFonts w:ascii="Times New Roman" w:hAnsi="Times New Roman"/>
          <w:sz w:val="24"/>
          <w:szCs w:val="24"/>
        </w:rPr>
        <w:t xml:space="preserve"> onoj koja je propisana ovom Direktivom.</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44"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proofErr w:type="gramStart"/>
      <w:r w:rsidRPr="00CB172B">
        <w:rPr>
          <w:rFonts w:ascii="Times New Roman" w:hAnsi="Times New Roman"/>
          <w:sz w:val="24"/>
          <w:szCs w:val="24"/>
        </w:rPr>
        <w:t>Ako zaštita nije istov</w:t>
      </w:r>
      <w:r w:rsidR="005321A4">
        <w:rPr>
          <w:rFonts w:ascii="Times New Roman" w:hAnsi="Times New Roman"/>
          <w:sz w:val="24"/>
          <w:szCs w:val="24"/>
        </w:rPr>
        <w:t>jetn</w:t>
      </w:r>
      <w:r w:rsidRPr="00CB172B">
        <w:rPr>
          <w:rFonts w:ascii="Times New Roman" w:hAnsi="Times New Roman"/>
          <w:sz w:val="24"/>
          <w:szCs w:val="24"/>
        </w:rPr>
        <w:t>a, države član</w:t>
      </w:r>
      <w:r w:rsidR="005321A4">
        <w:rPr>
          <w:rFonts w:ascii="Times New Roman" w:hAnsi="Times New Roman"/>
          <w:sz w:val="24"/>
          <w:szCs w:val="24"/>
        </w:rPr>
        <w:t>ice mogu, pridržavajući se člana 47.</w:t>
      </w:r>
      <w:proofErr w:type="gramEnd"/>
      <w:r w:rsidR="005321A4">
        <w:rPr>
          <w:rFonts w:ascii="Times New Roman" w:hAnsi="Times New Roman"/>
          <w:sz w:val="24"/>
          <w:szCs w:val="24"/>
        </w:rPr>
        <w:t xml:space="preserve"> </w:t>
      </w:r>
      <w:proofErr w:type="gramStart"/>
      <w:r w:rsidR="005321A4">
        <w:rPr>
          <w:rFonts w:ascii="Times New Roman" w:hAnsi="Times New Roman"/>
          <w:sz w:val="24"/>
          <w:szCs w:val="24"/>
        </w:rPr>
        <w:t>stav</w:t>
      </w:r>
      <w:r w:rsidRPr="00CB172B">
        <w:rPr>
          <w:rFonts w:ascii="Times New Roman" w:hAnsi="Times New Roman"/>
          <w:sz w:val="24"/>
          <w:szCs w:val="24"/>
        </w:rPr>
        <w:t>a</w:t>
      </w:r>
      <w:proofErr w:type="gramEnd"/>
      <w:r w:rsidRPr="00CB172B">
        <w:rPr>
          <w:rFonts w:ascii="Times New Roman" w:hAnsi="Times New Roman"/>
          <w:sz w:val="24"/>
          <w:szCs w:val="24"/>
        </w:rPr>
        <w:t xml:space="preserve"> 1. Direktive 2013/36/EU, odrediti da po</w:t>
      </w:r>
      <w:r w:rsidR="005321A4">
        <w:rPr>
          <w:rFonts w:ascii="Times New Roman" w:hAnsi="Times New Roman"/>
          <w:sz w:val="24"/>
          <w:szCs w:val="24"/>
        </w:rPr>
        <w:t>slovnice</w:t>
      </w:r>
      <w:r w:rsidRPr="00CB172B">
        <w:rPr>
          <w:rFonts w:ascii="Times New Roman" w:hAnsi="Times New Roman"/>
          <w:sz w:val="24"/>
          <w:szCs w:val="24"/>
        </w:rPr>
        <w:t xml:space="preserve"> koje je osnovala kreditna institu</w:t>
      </w:r>
      <w:r w:rsidR="005321A4">
        <w:rPr>
          <w:rFonts w:ascii="Times New Roman" w:hAnsi="Times New Roman"/>
          <w:sz w:val="24"/>
          <w:szCs w:val="24"/>
        </w:rPr>
        <w:t xml:space="preserve">cija </w:t>
      </w:r>
      <w:proofErr w:type="gramStart"/>
      <w:r w:rsidR="005321A4">
        <w:rPr>
          <w:rFonts w:ascii="Times New Roman" w:hAnsi="Times New Roman"/>
          <w:sz w:val="24"/>
          <w:szCs w:val="24"/>
        </w:rPr>
        <w:t>sa</w:t>
      </w:r>
      <w:proofErr w:type="gramEnd"/>
      <w:r w:rsidR="005321A4">
        <w:rPr>
          <w:rFonts w:ascii="Times New Roman" w:hAnsi="Times New Roman"/>
          <w:sz w:val="24"/>
          <w:szCs w:val="24"/>
        </w:rPr>
        <w:t xml:space="preserve"> sjedištem </w:t>
      </w:r>
      <w:r w:rsidRPr="00CB172B">
        <w:rPr>
          <w:rFonts w:ascii="Times New Roman" w:hAnsi="Times New Roman"/>
          <w:sz w:val="24"/>
          <w:szCs w:val="24"/>
        </w:rPr>
        <w:t>van Unije moraju pristupiti SOD-u koji djeluje unutar njihovih državnih područja.</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51" w:lineRule="exact"/>
        <w:rPr>
          <w:rFonts w:ascii="Times New Roman" w:hAnsi="Times New Roman"/>
          <w:sz w:val="24"/>
          <w:szCs w:val="24"/>
        </w:rPr>
      </w:pPr>
    </w:p>
    <w:p w:rsidR="00B45B00" w:rsidRDefault="00E94021">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roofErr w:type="gramStart"/>
      <w:r w:rsidRPr="00CB172B">
        <w:rPr>
          <w:rFonts w:ascii="Times New Roman" w:hAnsi="Times New Roman"/>
          <w:sz w:val="24"/>
          <w:szCs w:val="24"/>
        </w:rPr>
        <w:t>Prilikom obavljanja prov</w:t>
      </w:r>
      <w:r w:rsidR="005321A4">
        <w:rPr>
          <w:rFonts w:ascii="Times New Roman" w:hAnsi="Times New Roman"/>
          <w:sz w:val="24"/>
          <w:szCs w:val="24"/>
        </w:rPr>
        <w:t>jere predviđene u prvom podstavu ovog stav</w:t>
      </w:r>
      <w:r w:rsidRPr="00CB172B">
        <w:rPr>
          <w:rFonts w:ascii="Times New Roman" w:hAnsi="Times New Roman"/>
          <w:sz w:val="24"/>
          <w:szCs w:val="24"/>
        </w:rPr>
        <w:t>a, države članice provjeravaju uživ</w:t>
      </w:r>
      <w:r w:rsidR="005321A4">
        <w:rPr>
          <w:rFonts w:ascii="Times New Roman" w:hAnsi="Times New Roman"/>
          <w:sz w:val="24"/>
          <w:szCs w:val="24"/>
        </w:rPr>
        <w:t>aju li deponenti barem jednaku visinu</w:t>
      </w:r>
      <w:r w:rsidRPr="00CB172B">
        <w:rPr>
          <w:rFonts w:ascii="Times New Roman" w:hAnsi="Times New Roman"/>
          <w:sz w:val="24"/>
          <w:szCs w:val="24"/>
        </w:rPr>
        <w:t xml:space="preserve"> pokrića i o</w:t>
      </w:r>
      <w:r w:rsidR="005321A4">
        <w:rPr>
          <w:rFonts w:ascii="Times New Roman" w:hAnsi="Times New Roman"/>
          <w:sz w:val="24"/>
          <w:szCs w:val="24"/>
        </w:rPr>
        <w:t xml:space="preserve">bim </w:t>
      </w:r>
      <w:r w:rsidRPr="00CB172B">
        <w:rPr>
          <w:rFonts w:ascii="Times New Roman" w:hAnsi="Times New Roman"/>
          <w:sz w:val="24"/>
          <w:szCs w:val="24"/>
        </w:rPr>
        <w:t>zaštite kako je predviđeno ovom Direktivom.</w:t>
      </w:r>
      <w:proofErr w:type="gramEnd"/>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797560" w:rsidRPr="00CB172B" w:rsidRDefault="0079756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p>
    <w:p w:rsidR="00B45B00" w:rsidRPr="00CB172B" w:rsidRDefault="00CC320B">
      <w:pPr>
        <w:widowControl w:val="0"/>
        <w:autoSpaceDE w:val="0"/>
        <w:autoSpaceDN w:val="0"/>
        <w:adjustRightInd w:val="0"/>
        <w:spacing w:after="0" w:line="250" w:lineRule="exact"/>
        <w:rPr>
          <w:rFonts w:ascii="Times New Roman" w:hAnsi="Times New Roman"/>
          <w:sz w:val="24"/>
          <w:szCs w:val="24"/>
        </w:rPr>
      </w:pPr>
      <w:r>
        <w:rPr>
          <w:rFonts w:ascii="Times New Roman" w:hAnsi="Times New Roman"/>
          <w:noProof/>
          <w:sz w:val="24"/>
          <w:szCs w:val="24"/>
        </w:rPr>
        <w:pict>
          <v:line id="_x0000_s1098" style="position:absolute;z-index:-15;mso-position-horizontal-relative:text;mso-position-vertical-relative:text" from="24.35pt,4.2pt" to="76.7pt,4.2pt" o:allowincell="f" strokeweight=".51292mm"/>
        </w:pict>
      </w:r>
    </w:p>
    <w:p w:rsidR="00B45B00" w:rsidRPr="00CB172B" w:rsidRDefault="00E94021">
      <w:pPr>
        <w:widowControl w:val="0"/>
        <w:overflowPunct w:val="0"/>
        <w:autoSpaceDE w:val="0"/>
        <w:autoSpaceDN w:val="0"/>
        <w:adjustRightInd w:val="0"/>
        <w:spacing w:after="0" w:line="211" w:lineRule="auto"/>
        <w:ind w:left="740" w:right="500" w:hanging="233"/>
        <w:jc w:val="both"/>
        <w:rPr>
          <w:rFonts w:ascii="Times New Roman" w:hAnsi="Times New Roman"/>
          <w:sz w:val="24"/>
          <w:szCs w:val="24"/>
        </w:rPr>
      </w:pPr>
      <w:proofErr w:type="gramStart"/>
      <w:r w:rsidRPr="00CB172B">
        <w:rPr>
          <w:rFonts w:ascii="Times New Roman" w:hAnsi="Times New Roman"/>
          <w:sz w:val="24"/>
          <w:szCs w:val="24"/>
        </w:rPr>
        <w:t xml:space="preserve">( </w:t>
      </w:r>
      <w:r w:rsidRPr="00CB172B">
        <w:rPr>
          <w:rFonts w:ascii="Times New Roman" w:hAnsi="Times New Roman"/>
          <w:sz w:val="24"/>
          <w:szCs w:val="24"/>
          <w:vertAlign w:val="superscript"/>
        </w:rPr>
        <w:t>1</w:t>
      </w:r>
      <w:proofErr w:type="gramEnd"/>
      <w:r w:rsidR="005321A4">
        <w:rPr>
          <w:rFonts w:ascii="Times New Roman" w:hAnsi="Times New Roman"/>
          <w:sz w:val="24"/>
          <w:szCs w:val="24"/>
        </w:rPr>
        <w:t xml:space="preserve"> ) Uredba (EU) br. 1092/2010 Ev</w:t>
      </w:r>
      <w:r w:rsidRPr="00CB172B">
        <w:rPr>
          <w:rFonts w:ascii="Times New Roman" w:hAnsi="Times New Roman"/>
          <w:sz w:val="24"/>
          <w:szCs w:val="24"/>
        </w:rPr>
        <w:t xml:space="preserve">ropskog parlamenta i Vijeća od 24. </w:t>
      </w:r>
      <w:proofErr w:type="gramStart"/>
      <w:r w:rsidR="005321A4">
        <w:rPr>
          <w:rFonts w:ascii="Times New Roman" w:hAnsi="Times New Roman"/>
          <w:sz w:val="24"/>
          <w:szCs w:val="24"/>
        </w:rPr>
        <w:t>novembra</w:t>
      </w:r>
      <w:proofErr w:type="gramEnd"/>
      <w:r w:rsidRPr="00CB172B">
        <w:rPr>
          <w:rFonts w:ascii="Times New Roman" w:hAnsi="Times New Roman"/>
          <w:sz w:val="24"/>
          <w:szCs w:val="24"/>
        </w:rPr>
        <w:t xml:space="preserve"> 2010. </w:t>
      </w:r>
      <w:proofErr w:type="gramStart"/>
      <w:r w:rsidR="005321A4">
        <w:rPr>
          <w:rFonts w:ascii="Times New Roman" w:hAnsi="Times New Roman"/>
          <w:sz w:val="24"/>
          <w:szCs w:val="24"/>
        </w:rPr>
        <w:t>o</w:t>
      </w:r>
      <w:proofErr w:type="gramEnd"/>
      <w:r w:rsidR="005321A4">
        <w:rPr>
          <w:rFonts w:ascii="Times New Roman" w:hAnsi="Times New Roman"/>
          <w:sz w:val="24"/>
          <w:szCs w:val="24"/>
        </w:rPr>
        <w:t xml:space="preserve"> makrobonitetnom nadzoru </w:t>
      </w:r>
      <w:r w:rsidR="00797560">
        <w:rPr>
          <w:rFonts w:ascii="Times New Roman" w:hAnsi="Times New Roman"/>
          <w:sz w:val="24"/>
          <w:szCs w:val="24"/>
        </w:rPr>
        <w:t>finansijskog sa</w:t>
      </w:r>
      <w:r w:rsidR="005321A4">
        <w:rPr>
          <w:rFonts w:ascii="Times New Roman" w:hAnsi="Times New Roman"/>
          <w:sz w:val="24"/>
          <w:szCs w:val="24"/>
        </w:rPr>
        <w:t>stava Evropske unije i osnivanju Ev</w:t>
      </w:r>
      <w:r w:rsidRPr="00CB172B">
        <w:rPr>
          <w:rFonts w:ascii="Times New Roman" w:hAnsi="Times New Roman"/>
          <w:sz w:val="24"/>
          <w:szCs w:val="24"/>
        </w:rPr>
        <w:t>ropskog odbora za sistemske rizike (SL L 331, 15.12.2010., str. 1.).</w:t>
      </w:r>
    </w:p>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815" w:left="860" w:header="720" w:footer="720" w:gutter="0"/>
          <w:cols w:space="720" w:equalWidth="0">
            <w:col w:w="10220"/>
          </w:cols>
          <w:noEndnote/>
        </w:sectPr>
      </w:pPr>
    </w:p>
    <w:p w:rsidR="00B45B00" w:rsidRPr="00CB172B" w:rsidRDefault="00E94021">
      <w:pPr>
        <w:widowControl w:val="0"/>
        <w:tabs>
          <w:tab w:val="left" w:pos="9380"/>
        </w:tabs>
        <w:autoSpaceDE w:val="0"/>
        <w:autoSpaceDN w:val="0"/>
        <w:adjustRightInd w:val="0"/>
        <w:spacing w:after="0" w:line="240" w:lineRule="auto"/>
        <w:rPr>
          <w:rFonts w:ascii="Times New Roman" w:hAnsi="Times New Roman"/>
          <w:sz w:val="24"/>
          <w:szCs w:val="24"/>
        </w:rPr>
      </w:pPr>
      <w:bookmarkStart w:id="20" w:name="page22"/>
      <w:bookmarkEnd w:id="20"/>
      <w:r w:rsidRPr="00CB172B">
        <w:rPr>
          <w:rFonts w:ascii="Times New Roman" w:hAnsi="Times New Roman"/>
          <w:sz w:val="24"/>
          <w:szCs w:val="24"/>
        </w:rPr>
        <w:lastRenderedPageBreak/>
        <w:t xml:space="preserve">          </w:t>
      </w:r>
      <w:r w:rsidR="005D7383" w:rsidRPr="005D7383">
        <w:rPr>
          <w:rFonts w:ascii="Times New Roman" w:hAnsi="Times New Roman"/>
          <w:sz w:val="24"/>
          <w:szCs w:val="24"/>
        </w:rPr>
        <w:t>12.6.2014</w:t>
      </w:r>
      <w:r w:rsidR="00F978A8">
        <w:rPr>
          <w:rFonts w:ascii="Times New Roman" w:hAnsi="Times New Roman"/>
          <w:sz w:val="24"/>
          <w:szCs w:val="24"/>
        </w:rPr>
        <w:t>.</w:t>
      </w:r>
      <w:r w:rsidR="005D7383">
        <w:rPr>
          <w:rFonts w:ascii="Times New Roman" w:hAnsi="Times New Roman"/>
          <w:sz w:val="24"/>
          <w:szCs w:val="24"/>
        </w:rPr>
        <w:t xml:space="preserve">           </w:t>
      </w:r>
      <w:r w:rsidR="005321A4">
        <w:rPr>
          <w:rFonts w:ascii="Times New Roman" w:hAnsi="Times New Roman"/>
          <w:sz w:val="24"/>
          <w:szCs w:val="24"/>
        </w:rPr>
        <w:t xml:space="preserve">                Službeni list Ev</w:t>
      </w:r>
      <w:r w:rsidRPr="00CB172B">
        <w:rPr>
          <w:rFonts w:ascii="Times New Roman" w:hAnsi="Times New Roman"/>
          <w:sz w:val="24"/>
          <w:szCs w:val="24"/>
        </w:rPr>
        <w:t>ropske unije</w:t>
      </w:r>
      <w:r w:rsidR="005D7383">
        <w:rPr>
          <w:rFonts w:ascii="Times New Roman" w:hAnsi="Times New Roman"/>
          <w:sz w:val="24"/>
          <w:szCs w:val="24"/>
        </w:rPr>
        <w:t xml:space="preserve">                                 </w:t>
      </w:r>
      <w:r w:rsidR="005D7383" w:rsidRPr="005D7383">
        <w:t xml:space="preserve"> </w:t>
      </w:r>
      <w:r w:rsidR="005D7383" w:rsidRPr="005D7383">
        <w:rPr>
          <w:rFonts w:ascii="Times New Roman" w:hAnsi="Times New Roman"/>
          <w:sz w:val="24"/>
          <w:szCs w:val="24"/>
        </w:rPr>
        <w:t xml:space="preserve">L 173/170         </w:t>
      </w:r>
      <w:r w:rsidRPr="00CB172B">
        <w:rPr>
          <w:rFonts w:ascii="Times New Roman" w:hAnsi="Times New Roman"/>
          <w:sz w:val="24"/>
          <w:szCs w:val="24"/>
        </w:rPr>
        <w:tab/>
      </w:r>
    </w:p>
    <w:p w:rsidR="00B45B00" w:rsidRPr="00CB172B" w:rsidRDefault="00CC3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pict>
          <v:line id="_x0000_s1099" style="position:absolute;z-index:-14;mso-position-horizontal-relative:text;mso-position-vertical-relative:text" from="-.95pt,6.2pt" to="511.25pt,6.2pt" o:allowincell="f" strokeweight=".51258mm"/>
        </w:pict>
      </w:r>
    </w:p>
    <w:p w:rsidR="00B45B00" w:rsidRPr="00CB172B" w:rsidRDefault="00B45B00">
      <w:pPr>
        <w:widowControl w:val="0"/>
        <w:autoSpaceDE w:val="0"/>
        <w:autoSpaceDN w:val="0"/>
        <w:adjustRightInd w:val="0"/>
        <w:spacing w:after="0" w:line="302" w:lineRule="exact"/>
        <w:rPr>
          <w:rFonts w:ascii="Times New Roman" w:hAnsi="Times New Roman"/>
          <w:sz w:val="24"/>
          <w:szCs w:val="24"/>
        </w:rPr>
      </w:pPr>
    </w:p>
    <w:p w:rsidR="00B45B00" w:rsidRPr="00CB172B" w:rsidRDefault="00E94021">
      <w:pPr>
        <w:widowControl w:val="0"/>
        <w:numPr>
          <w:ilvl w:val="0"/>
          <w:numId w:val="62"/>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sidRPr="00CB172B">
        <w:rPr>
          <w:rFonts w:ascii="Times New Roman" w:hAnsi="Times New Roman"/>
          <w:sz w:val="24"/>
          <w:szCs w:val="24"/>
        </w:rPr>
        <w:t>Svaka p</w:t>
      </w:r>
      <w:r w:rsidR="005321A4">
        <w:rPr>
          <w:rFonts w:ascii="Times New Roman" w:hAnsi="Times New Roman"/>
          <w:sz w:val="24"/>
          <w:szCs w:val="24"/>
        </w:rPr>
        <w:t>oslovnica</w:t>
      </w:r>
      <w:r w:rsidRPr="00CB172B">
        <w:rPr>
          <w:rFonts w:ascii="Times New Roman" w:hAnsi="Times New Roman"/>
          <w:sz w:val="24"/>
          <w:szCs w:val="24"/>
        </w:rPr>
        <w:t xml:space="preserve"> koju je osnovala kred</w:t>
      </w:r>
      <w:r w:rsidR="005321A4">
        <w:rPr>
          <w:rFonts w:ascii="Times New Roman" w:hAnsi="Times New Roman"/>
          <w:sz w:val="24"/>
          <w:szCs w:val="24"/>
        </w:rPr>
        <w:t xml:space="preserve">itna institucija </w:t>
      </w:r>
      <w:proofErr w:type="gramStart"/>
      <w:r w:rsidR="005321A4">
        <w:rPr>
          <w:rFonts w:ascii="Times New Roman" w:hAnsi="Times New Roman"/>
          <w:sz w:val="24"/>
          <w:szCs w:val="24"/>
        </w:rPr>
        <w:t>sa</w:t>
      </w:r>
      <w:proofErr w:type="gramEnd"/>
      <w:r w:rsidR="005321A4">
        <w:rPr>
          <w:rFonts w:ascii="Times New Roman" w:hAnsi="Times New Roman"/>
          <w:sz w:val="24"/>
          <w:szCs w:val="24"/>
        </w:rPr>
        <w:t xml:space="preserve"> sjedištem </w:t>
      </w:r>
      <w:r w:rsidRPr="00CB172B">
        <w:rPr>
          <w:rFonts w:ascii="Times New Roman" w:hAnsi="Times New Roman"/>
          <w:sz w:val="24"/>
          <w:szCs w:val="24"/>
        </w:rPr>
        <w:t>van Unije i koja nije član SOD-a aktivnog u državi članici pruža sve relevantne informacije u vezi s</w:t>
      </w:r>
      <w:r w:rsidR="005321A4">
        <w:rPr>
          <w:rFonts w:ascii="Times New Roman" w:hAnsi="Times New Roman"/>
          <w:sz w:val="24"/>
          <w:szCs w:val="24"/>
        </w:rPr>
        <w:t>a</w:t>
      </w:r>
      <w:r w:rsidRPr="00CB172B">
        <w:rPr>
          <w:rFonts w:ascii="Times New Roman" w:hAnsi="Times New Roman"/>
          <w:sz w:val="24"/>
          <w:szCs w:val="24"/>
        </w:rPr>
        <w:t xml:space="preserve"> aranžmanima osiguranja za depozite postojećih i potencijalnih deponenata u toj po</w:t>
      </w:r>
      <w:r w:rsidR="005321A4">
        <w:rPr>
          <w:rFonts w:ascii="Times New Roman" w:hAnsi="Times New Roman"/>
          <w:sz w:val="24"/>
          <w:szCs w:val="24"/>
        </w:rPr>
        <w:t>slovnic</w:t>
      </w:r>
      <w:r w:rsidRPr="00CB172B">
        <w:rPr>
          <w:rFonts w:ascii="Times New Roman" w:hAnsi="Times New Roman"/>
          <w:sz w:val="24"/>
          <w:szCs w:val="24"/>
        </w:rPr>
        <w:t xml:space="preserve">i.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7" w:lineRule="exact"/>
        <w:rPr>
          <w:rFonts w:ascii="Times New Roman" w:hAnsi="Times New Roman"/>
          <w:sz w:val="24"/>
          <w:szCs w:val="24"/>
        </w:rPr>
      </w:pPr>
    </w:p>
    <w:p w:rsidR="00B45B00" w:rsidRPr="00CB172B" w:rsidRDefault="005321A4">
      <w:pPr>
        <w:widowControl w:val="0"/>
        <w:numPr>
          <w:ilvl w:val="0"/>
          <w:numId w:val="62"/>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Pr>
          <w:rFonts w:ascii="Times New Roman" w:hAnsi="Times New Roman"/>
          <w:sz w:val="24"/>
          <w:szCs w:val="24"/>
        </w:rPr>
        <w:t>Informacije navedene u stav</w:t>
      </w:r>
      <w:r w:rsidR="00E94021" w:rsidRPr="00CB172B">
        <w:rPr>
          <w:rFonts w:ascii="Times New Roman" w:hAnsi="Times New Roman"/>
          <w:sz w:val="24"/>
          <w:szCs w:val="24"/>
        </w:rPr>
        <w:t xml:space="preserve">u 2. moraju biti dostupne na jeziku o kojem su se dogovorili deponent i kreditna institucija prilikom otvaranja računa ili na službenom jeziku ili jezicima </w:t>
      </w:r>
      <w:r>
        <w:rPr>
          <w:rFonts w:ascii="Times New Roman" w:hAnsi="Times New Roman"/>
          <w:sz w:val="24"/>
          <w:szCs w:val="24"/>
        </w:rPr>
        <w:t>države članice u kojoj je ta poslovn</w:t>
      </w:r>
      <w:r w:rsidR="00E94021" w:rsidRPr="00CB172B">
        <w:rPr>
          <w:rFonts w:ascii="Times New Roman" w:hAnsi="Times New Roman"/>
          <w:sz w:val="24"/>
          <w:szCs w:val="24"/>
        </w:rPr>
        <w:t xml:space="preserve">ica osnovana na način koji propisuje nacionalno pravo te moraju biti jasne i razumljive. </w:t>
      </w:r>
    </w:p>
    <w:p w:rsidR="00B45B00" w:rsidRPr="00CB172B" w:rsidRDefault="00B45B00">
      <w:pPr>
        <w:widowControl w:val="0"/>
        <w:autoSpaceDE w:val="0"/>
        <w:autoSpaceDN w:val="0"/>
        <w:adjustRightInd w:val="0"/>
        <w:spacing w:after="0" w:line="287" w:lineRule="exact"/>
        <w:rPr>
          <w:rFonts w:ascii="Times New Roman" w:hAnsi="Times New Roman"/>
          <w:sz w:val="24"/>
          <w:szCs w:val="24"/>
        </w:rPr>
      </w:pPr>
    </w:p>
    <w:p w:rsidR="00B45B00" w:rsidRPr="00CB172B" w:rsidRDefault="00770830">
      <w:pPr>
        <w:widowControl w:val="0"/>
        <w:autoSpaceDE w:val="0"/>
        <w:autoSpaceDN w:val="0"/>
        <w:adjustRightInd w:val="0"/>
        <w:spacing w:after="0" w:line="240" w:lineRule="auto"/>
        <w:ind w:left="4720"/>
        <w:rPr>
          <w:rFonts w:ascii="Times New Roman" w:hAnsi="Times New Roman"/>
          <w:sz w:val="24"/>
          <w:szCs w:val="24"/>
        </w:rPr>
      </w:pPr>
      <w:proofErr w:type="gramStart"/>
      <w:r>
        <w:rPr>
          <w:rFonts w:ascii="Times New Roman" w:hAnsi="Times New Roman"/>
          <w:i/>
          <w:iCs/>
          <w:sz w:val="24"/>
          <w:szCs w:val="24"/>
        </w:rPr>
        <w:t>Član</w:t>
      </w:r>
      <w:r w:rsidR="00E94021" w:rsidRPr="00CB172B">
        <w:rPr>
          <w:rFonts w:ascii="Times New Roman" w:hAnsi="Times New Roman"/>
          <w:i/>
          <w:iCs/>
          <w:sz w:val="24"/>
          <w:szCs w:val="24"/>
        </w:rPr>
        <w:t xml:space="preserve"> 16.</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060"/>
        <w:rPr>
          <w:rFonts w:ascii="Times New Roman" w:hAnsi="Times New Roman"/>
          <w:sz w:val="24"/>
          <w:szCs w:val="24"/>
        </w:rPr>
      </w:pPr>
      <w:r w:rsidRPr="00CB172B">
        <w:rPr>
          <w:rFonts w:ascii="Times New Roman" w:hAnsi="Times New Roman"/>
          <w:b/>
          <w:bCs/>
          <w:sz w:val="24"/>
          <w:szCs w:val="24"/>
        </w:rPr>
        <w:t>Informacije za deponenta</w:t>
      </w:r>
    </w:p>
    <w:p w:rsidR="00B45B00" w:rsidRPr="00CB172B" w:rsidRDefault="00B45B00">
      <w:pPr>
        <w:widowControl w:val="0"/>
        <w:autoSpaceDE w:val="0"/>
        <w:autoSpaceDN w:val="0"/>
        <w:adjustRightInd w:val="0"/>
        <w:spacing w:after="0" w:line="129" w:lineRule="exact"/>
        <w:rPr>
          <w:rFonts w:ascii="Times New Roman" w:hAnsi="Times New Roman"/>
          <w:sz w:val="24"/>
          <w:szCs w:val="24"/>
        </w:rPr>
      </w:pPr>
    </w:p>
    <w:p w:rsidR="00B45B00" w:rsidRPr="00CB172B" w:rsidRDefault="00E94021">
      <w:pPr>
        <w:widowControl w:val="0"/>
        <w:numPr>
          <w:ilvl w:val="0"/>
          <w:numId w:val="63"/>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sidRPr="00CB172B">
        <w:rPr>
          <w:rFonts w:ascii="Times New Roman" w:hAnsi="Times New Roman"/>
          <w:sz w:val="24"/>
          <w:szCs w:val="24"/>
        </w:rPr>
        <w:t xml:space="preserve">Države članice </w:t>
      </w:r>
      <w:r w:rsidR="00770830">
        <w:rPr>
          <w:rFonts w:ascii="Times New Roman" w:hAnsi="Times New Roman"/>
          <w:sz w:val="24"/>
          <w:szCs w:val="24"/>
        </w:rPr>
        <w:t>obezbjeđuju</w:t>
      </w:r>
      <w:r w:rsidRPr="00CB172B">
        <w:rPr>
          <w:rFonts w:ascii="Times New Roman" w:hAnsi="Times New Roman"/>
          <w:sz w:val="24"/>
          <w:szCs w:val="24"/>
        </w:rPr>
        <w:t xml:space="preserve"> da kreditne institucije stavljaju postojećim i potencijalnim deponentima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raspolaganje informacije potrebne za identifikaciju SOD-ova čiji su članovi institucija i nje</w:t>
      </w:r>
      <w:r w:rsidR="00770830">
        <w:rPr>
          <w:rFonts w:ascii="Times New Roman" w:hAnsi="Times New Roman"/>
          <w:sz w:val="24"/>
          <w:szCs w:val="24"/>
        </w:rPr>
        <w:t>ne poslovnice</w:t>
      </w:r>
      <w:r w:rsidRPr="00CB172B">
        <w:rPr>
          <w:rFonts w:ascii="Times New Roman" w:hAnsi="Times New Roman"/>
          <w:sz w:val="24"/>
          <w:szCs w:val="24"/>
        </w:rPr>
        <w:t xml:space="preserve"> unutar Unije. Države članice </w:t>
      </w:r>
      <w:r w:rsidR="00770830">
        <w:rPr>
          <w:rFonts w:ascii="Times New Roman" w:hAnsi="Times New Roman"/>
          <w:sz w:val="24"/>
          <w:szCs w:val="24"/>
        </w:rPr>
        <w:t xml:space="preserve">obezbjeđuju </w:t>
      </w:r>
      <w:r w:rsidRPr="00CB172B">
        <w:rPr>
          <w:rFonts w:ascii="Times New Roman" w:hAnsi="Times New Roman"/>
          <w:sz w:val="24"/>
          <w:szCs w:val="24"/>
        </w:rPr>
        <w:t xml:space="preserve">da kreditne institucije obavijeste postojeće i potencijalne deponente o primjenjivim izuzećima </w:t>
      </w:r>
      <w:proofErr w:type="gramStart"/>
      <w:r w:rsidRPr="00CB172B">
        <w:rPr>
          <w:rFonts w:ascii="Times New Roman" w:hAnsi="Times New Roman"/>
          <w:sz w:val="24"/>
          <w:szCs w:val="24"/>
        </w:rPr>
        <w:t>od</w:t>
      </w:r>
      <w:proofErr w:type="gramEnd"/>
      <w:r w:rsidRPr="00CB172B">
        <w:rPr>
          <w:rFonts w:ascii="Times New Roman" w:hAnsi="Times New Roman"/>
          <w:sz w:val="24"/>
          <w:szCs w:val="24"/>
        </w:rPr>
        <w:t xml:space="preserve"> zaštite SOD-a.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4" w:lineRule="exact"/>
        <w:rPr>
          <w:rFonts w:ascii="Times New Roman" w:hAnsi="Times New Roman"/>
          <w:sz w:val="24"/>
          <w:szCs w:val="24"/>
        </w:rPr>
      </w:pPr>
    </w:p>
    <w:p w:rsidR="00B45B00" w:rsidRPr="00CB172B" w:rsidRDefault="00E94021">
      <w:pPr>
        <w:widowControl w:val="0"/>
        <w:numPr>
          <w:ilvl w:val="0"/>
          <w:numId w:val="63"/>
        </w:numPr>
        <w:tabs>
          <w:tab w:val="clear" w:pos="720"/>
          <w:tab w:val="num" w:pos="932"/>
        </w:tabs>
        <w:overflowPunct w:val="0"/>
        <w:autoSpaceDE w:val="0"/>
        <w:autoSpaceDN w:val="0"/>
        <w:adjustRightInd w:val="0"/>
        <w:spacing w:after="0" w:line="247" w:lineRule="auto"/>
        <w:ind w:left="500" w:right="500" w:firstLine="3"/>
        <w:jc w:val="both"/>
        <w:rPr>
          <w:rFonts w:ascii="Times New Roman" w:hAnsi="Times New Roman"/>
          <w:sz w:val="24"/>
          <w:szCs w:val="24"/>
        </w:rPr>
      </w:pPr>
      <w:r w:rsidRPr="00CB172B">
        <w:rPr>
          <w:rFonts w:ascii="Times New Roman" w:hAnsi="Times New Roman"/>
          <w:sz w:val="24"/>
          <w:szCs w:val="24"/>
        </w:rPr>
        <w:t>Prije sklapanja ugovora o primanju depozita deponentima</w:t>
      </w:r>
      <w:r w:rsidR="00770830">
        <w:rPr>
          <w:rFonts w:ascii="Times New Roman" w:hAnsi="Times New Roman"/>
          <w:sz w:val="24"/>
          <w:szCs w:val="24"/>
        </w:rPr>
        <w:t xml:space="preserve"> se pružaju informacije iz stav</w:t>
      </w:r>
      <w:r w:rsidRPr="00CB172B">
        <w:rPr>
          <w:rFonts w:ascii="Times New Roman" w:hAnsi="Times New Roman"/>
          <w:sz w:val="24"/>
          <w:szCs w:val="24"/>
        </w:rPr>
        <w:t>a 1. Oni potvrđuju p</w:t>
      </w:r>
      <w:r w:rsidR="00770830">
        <w:rPr>
          <w:rFonts w:ascii="Times New Roman" w:hAnsi="Times New Roman"/>
          <w:sz w:val="24"/>
          <w:szCs w:val="24"/>
        </w:rPr>
        <w:t>rijem</w:t>
      </w:r>
      <w:r w:rsidRPr="00CB172B">
        <w:rPr>
          <w:rFonts w:ascii="Times New Roman" w:hAnsi="Times New Roman"/>
          <w:sz w:val="24"/>
          <w:szCs w:val="24"/>
        </w:rPr>
        <w:t xml:space="preserve"> tih informacija. U tu svrhu koristi se </w:t>
      </w:r>
      <w:r w:rsidR="00D26A9A" w:rsidRPr="00D26A9A">
        <w:rPr>
          <w:rFonts w:ascii="Times New Roman" w:hAnsi="Times New Roman"/>
          <w:sz w:val="24"/>
          <w:szCs w:val="24"/>
        </w:rPr>
        <w:t>obrazac</w:t>
      </w:r>
      <w:r w:rsidRPr="00D26A9A">
        <w:rPr>
          <w:rFonts w:ascii="Times New Roman" w:hAnsi="Times New Roman"/>
          <w:sz w:val="24"/>
          <w:szCs w:val="24"/>
        </w:rPr>
        <w:t xml:space="preserve"> </w:t>
      </w:r>
      <w:r w:rsidRPr="00CB172B">
        <w:rPr>
          <w:rFonts w:ascii="Times New Roman" w:hAnsi="Times New Roman"/>
          <w:sz w:val="24"/>
          <w:szCs w:val="24"/>
        </w:rPr>
        <w:t xml:space="preserve">iz Priloga I.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79" w:lineRule="exact"/>
        <w:rPr>
          <w:rFonts w:ascii="Times New Roman" w:hAnsi="Times New Roman"/>
          <w:sz w:val="24"/>
          <w:szCs w:val="24"/>
        </w:rPr>
      </w:pPr>
    </w:p>
    <w:p w:rsidR="00B45B00" w:rsidRPr="00CB172B" w:rsidRDefault="00E94021">
      <w:pPr>
        <w:widowControl w:val="0"/>
        <w:numPr>
          <w:ilvl w:val="0"/>
          <w:numId w:val="63"/>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sidRPr="00CB172B">
        <w:rPr>
          <w:rFonts w:ascii="Times New Roman" w:hAnsi="Times New Roman"/>
          <w:sz w:val="24"/>
          <w:szCs w:val="24"/>
        </w:rPr>
        <w:t xml:space="preserve">Potvrda o prihvatljivosti depozita dostavlja se deponentima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njihovim i</w:t>
      </w:r>
      <w:r w:rsidR="00770830">
        <w:rPr>
          <w:rFonts w:ascii="Times New Roman" w:hAnsi="Times New Roman"/>
          <w:sz w:val="24"/>
          <w:szCs w:val="24"/>
        </w:rPr>
        <w:t>sječcim</w:t>
      </w:r>
      <w:r w:rsidRPr="00CB172B">
        <w:rPr>
          <w:rFonts w:ascii="Times New Roman" w:hAnsi="Times New Roman"/>
          <w:sz w:val="24"/>
          <w:szCs w:val="24"/>
        </w:rPr>
        <w:t>a računa, uključujući upućivanje na informativni list naveden u Prilogu I. Na informativnom listu navodi se internetska stran</w:t>
      </w:r>
      <w:r w:rsidR="00770830">
        <w:rPr>
          <w:rFonts w:ascii="Times New Roman" w:hAnsi="Times New Roman"/>
          <w:sz w:val="24"/>
          <w:szCs w:val="24"/>
        </w:rPr>
        <w:t>ica relevantnog SOD-a. Informa</w:t>
      </w:r>
      <w:r w:rsidRPr="00CB172B">
        <w:rPr>
          <w:rFonts w:ascii="Times New Roman" w:hAnsi="Times New Roman"/>
          <w:sz w:val="24"/>
          <w:szCs w:val="24"/>
        </w:rPr>
        <w:t xml:space="preserve">tivni list naveden u Prilogu I. dostavlja se deponentu barem jednom godišnje.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7"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6" w:lineRule="auto"/>
        <w:ind w:left="500" w:right="500" w:firstLine="2"/>
        <w:rPr>
          <w:rFonts w:ascii="Times New Roman" w:hAnsi="Times New Roman"/>
          <w:sz w:val="24"/>
          <w:szCs w:val="24"/>
        </w:rPr>
      </w:pPr>
      <w:proofErr w:type="gramStart"/>
      <w:r w:rsidRPr="00CB172B">
        <w:rPr>
          <w:rFonts w:ascii="Times New Roman" w:hAnsi="Times New Roman"/>
          <w:sz w:val="24"/>
          <w:szCs w:val="24"/>
        </w:rPr>
        <w:t>Internetska stranica SOD-a sadrži informacije potrebne deponentima, a posebno informacije o odr</w:t>
      </w:r>
      <w:r w:rsidR="005321A4">
        <w:rPr>
          <w:rFonts w:ascii="Times New Roman" w:hAnsi="Times New Roman"/>
          <w:sz w:val="24"/>
          <w:szCs w:val="24"/>
        </w:rPr>
        <w:t>edbama u vezi s postupkom i uslov</w:t>
      </w:r>
      <w:r w:rsidRPr="00CB172B">
        <w:rPr>
          <w:rFonts w:ascii="Times New Roman" w:hAnsi="Times New Roman"/>
          <w:sz w:val="24"/>
          <w:szCs w:val="24"/>
        </w:rPr>
        <w:t>ima osiguranja depozita kako je predviđeno u okviru ove Direktive.</w:t>
      </w:r>
      <w:proofErr w:type="gramEnd"/>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0" w:lineRule="exact"/>
        <w:rPr>
          <w:rFonts w:ascii="Times New Roman" w:hAnsi="Times New Roman"/>
          <w:sz w:val="24"/>
          <w:szCs w:val="24"/>
        </w:rPr>
      </w:pPr>
    </w:p>
    <w:p w:rsidR="00B45B00" w:rsidRPr="00CB172B" w:rsidRDefault="005321A4">
      <w:pPr>
        <w:widowControl w:val="0"/>
        <w:numPr>
          <w:ilvl w:val="0"/>
          <w:numId w:val="64"/>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Pr>
          <w:rFonts w:ascii="Times New Roman" w:hAnsi="Times New Roman"/>
          <w:sz w:val="24"/>
          <w:szCs w:val="24"/>
        </w:rPr>
        <w:t>Informacije predviđene u stav</w:t>
      </w:r>
      <w:r w:rsidR="00E94021" w:rsidRPr="00CB172B">
        <w:rPr>
          <w:rFonts w:ascii="Times New Roman" w:hAnsi="Times New Roman"/>
          <w:sz w:val="24"/>
          <w:szCs w:val="24"/>
        </w:rPr>
        <w:t xml:space="preserve">u 1. </w:t>
      </w:r>
      <w:proofErr w:type="gramStart"/>
      <w:r w:rsidR="00E94021" w:rsidRPr="00CB172B">
        <w:rPr>
          <w:rFonts w:ascii="Times New Roman" w:hAnsi="Times New Roman"/>
          <w:sz w:val="24"/>
          <w:szCs w:val="24"/>
        </w:rPr>
        <w:t>moraju</w:t>
      </w:r>
      <w:proofErr w:type="gramEnd"/>
      <w:r w:rsidR="00E94021" w:rsidRPr="00CB172B">
        <w:rPr>
          <w:rFonts w:ascii="Times New Roman" w:hAnsi="Times New Roman"/>
          <w:sz w:val="24"/>
          <w:szCs w:val="24"/>
        </w:rPr>
        <w:t xml:space="preserve"> biti dostupne na način koji propisuje nacionalno pravo na jeziku o kojem su se dogovorili deponent i kreditna institucija prilikom otvaranja računa ili na službenom jeziku ili jezicima države članice u kojoj </w:t>
      </w:r>
      <w:r>
        <w:rPr>
          <w:rFonts w:ascii="Times New Roman" w:hAnsi="Times New Roman"/>
          <w:sz w:val="24"/>
          <w:szCs w:val="24"/>
        </w:rPr>
        <w:t xml:space="preserve">je poslovnica </w:t>
      </w:r>
      <w:r w:rsidR="00E94021" w:rsidRPr="00CB172B">
        <w:rPr>
          <w:rFonts w:ascii="Times New Roman" w:hAnsi="Times New Roman"/>
          <w:sz w:val="24"/>
          <w:szCs w:val="24"/>
        </w:rPr>
        <w:t xml:space="preserve">osnovana.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6" w:lineRule="exact"/>
        <w:rPr>
          <w:rFonts w:ascii="Times New Roman" w:hAnsi="Times New Roman"/>
          <w:sz w:val="24"/>
          <w:szCs w:val="24"/>
        </w:rPr>
      </w:pPr>
    </w:p>
    <w:p w:rsidR="00B45B00" w:rsidRPr="00CB172B" w:rsidRDefault="00E94021">
      <w:pPr>
        <w:widowControl w:val="0"/>
        <w:numPr>
          <w:ilvl w:val="0"/>
          <w:numId w:val="64"/>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sidRPr="00CB172B">
        <w:rPr>
          <w:rFonts w:ascii="Times New Roman" w:hAnsi="Times New Roman"/>
          <w:sz w:val="24"/>
          <w:szCs w:val="24"/>
        </w:rPr>
        <w:t xml:space="preserve">Države članice u oglašavanju ograničavaju primjenu informacija iz stavaka </w:t>
      </w:r>
      <w:proofErr w:type="gramStart"/>
      <w:r w:rsidRPr="00CB172B">
        <w:rPr>
          <w:rFonts w:ascii="Times New Roman" w:hAnsi="Times New Roman"/>
          <w:sz w:val="24"/>
          <w:szCs w:val="24"/>
        </w:rPr>
        <w:t>1.,</w:t>
      </w:r>
      <w:proofErr w:type="gramEnd"/>
      <w:r w:rsidRPr="00CB172B">
        <w:rPr>
          <w:rFonts w:ascii="Times New Roman" w:hAnsi="Times New Roman"/>
          <w:sz w:val="24"/>
          <w:szCs w:val="24"/>
        </w:rPr>
        <w:t xml:space="preserve"> 2. </w:t>
      </w:r>
      <w:proofErr w:type="gramStart"/>
      <w:r w:rsidRPr="00CB172B">
        <w:rPr>
          <w:rFonts w:ascii="Times New Roman" w:hAnsi="Times New Roman"/>
          <w:sz w:val="24"/>
          <w:szCs w:val="24"/>
        </w:rPr>
        <w:t>i</w:t>
      </w:r>
      <w:proofErr w:type="gramEnd"/>
      <w:r w:rsidRPr="00CB172B">
        <w:rPr>
          <w:rFonts w:ascii="Times New Roman" w:hAnsi="Times New Roman"/>
          <w:sz w:val="24"/>
          <w:szCs w:val="24"/>
        </w:rPr>
        <w:t xml:space="preserve"> 3.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činjenično upućivanje na SOD kojim se jamči za proizvod na koji se oglas odnosi i na sve dodatne informacije koje se zahtijevaju prema nacionalnom pravu.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7" w:lineRule="exact"/>
        <w:rPr>
          <w:rFonts w:ascii="Times New Roman" w:hAnsi="Times New Roman"/>
          <w:sz w:val="24"/>
          <w:szCs w:val="24"/>
        </w:rPr>
      </w:pPr>
    </w:p>
    <w:p w:rsidR="00B45B00" w:rsidRPr="00CB172B" w:rsidRDefault="00770830">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r>
        <w:rPr>
          <w:rFonts w:ascii="Times New Roman" w:hAnsi="Times New Roman"/>
          <w:sz w:val="24"/>
          <w:szCs w:val="24"/>
        </w:rPr>
        <w:t>Takve informacije mogu obuhvatati i činjenični opis funkcionisanja SOD-a, no ne smiju sadrža</w:t>
      </w:r>
      <w:r w:rsidR="00E94021" w:rsidRPr="00CB172B">
        <w:rPr>
          <w:rFonts w:ascii="Times New Roman" w:hAnsi="Times New Roman"/>
          <w:sz w:val="24"/>
          <w:szCs w:val="24"/>
        </w:rPr>
        <w:t xml:space="preserve">ti upućivanje </w:t>
      </w:r>
      <w:proofErr w:type="gramStart"/>
      <w:r w:rsidR="00E94021" w:rsidRPr="00CB172B">
        <w:rPr>
          <w:rFonts w:ascii="Times New Roman" w:hAnsi="Times New Roman"/>
          <w:sz w:val="24"/>
          <w:szCs w:val="24"/>
        </w:rPr>
        <w:t>na</w:t>
      </w:r>
      <w:proofErr w:type="gramEnd"/>
      <w:r w:rsidR="00E94021" w:rsidRPr="00CB172B">
        <w:rPr>
          <w:rFonts w:ascii="Times New Roman" w:hAnsi="Times New Roman"/>
          <w:sz w:val="24"/>
          <w:szCs w:val="24"/>
        </w:rPr>
        <w:t xml:space="preserve"> neograničeno pokriće depozita.</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1"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0" w:lineRule="auto"/>
        <w:ind w:left="500" w:right="500" w:firstLine="2"/>
        <w:jc w:val="both"/>
        <w:rPr>
          <w:rFonts w:ascii="Times New Roman" w:hAnsi="Times New Roman"/>
          <w:sz w:val="24"/>
          <w:szCs w:val="24"/>
        </w:rPr>
      </w:pPr>
      <w:r w:rsidRPr="00CB172B">
        <w:rPr>
          <w:rFonts w:ascii="Times New Roman" w:hAnsi="Times New Roman"/>
          <w:sz w:val="24"/>
          <w:szCs w:val="24"/>
        </w:rPr>
        <w:t>6. U slučaj</w:t>
      </w:r>
      <w:r w:rsidR="00770830">
        <w:rPr>
          <w:rFonts w:ascii="Times New Roman" w:hAnsi="Times New Roman"/>
          <w:sz w:val="24"/>
          <w:szCs w:val="24"/>
        </w:rPr>
        <w:t>u spajanja odnosno pripajanja, transformacije</w:t>
      </w:r>
      <w:r w:rsidRPr="00CB172B">
        <w:rPr>
          <w:rFonts w:ascii="Times New Roman" w:hAnsi="Times New Roman"/>
          <w:sz w:val="24"/>
          <w:szCs w:val="24"/>
        </w:rPr>
        <w:t xml:space="preserve"> društava kćeri u</w:t>
      </w:r>
      <w:r w:rsidR="005321A4">
        <w:rPr>
          <w:rFonts w:ascii="Times New Roman" w:hAnsi="Times New Roman"/>
          <w:sz w:val="24"/>
          <w:szCs w:val="24"/>
        </w:rPr>
        <w:t xml:space="preserve"> poslovnice</w:t>
      </w:r>
      <w:r w:rsidRPr="00CB172B">
        <w:rPr>
          <w:rFonts w:ascii="Times New Roman" w:hAnsi="Times New Roman"/>
          <w:sz w:val="24"/>
          <w:szCs w:val="24"/>
        </w:rPr>
        <w:t xml:space="preserve"> </w:t>
      </w:r>
      <w:proofErr w:type="gramStart"/>
      <w:r w:rsidRPr="00CB172B">
        <w:rPr>
          <w:rFonts w:ascii="Times New Roman" w:hAnsi="Times New Roman"/>
          <w:sz w:val="24"/>
          <w:szCs w:val="24"/>
        </w:rPr>
        <w:t>ili</w:t>
      </w:r>
      <w:proofErr w:type="gramEnd"/>
      <w:r w:rsidRPr="00CB172B">
        <w:rPr>
          <w:rFonts w:ascii="Times New Roman" w:hAnsi="Times New Roman"/>
          <w:sz w:val="24"/>
          <w:szCs w:val="24"/>
        </w:rPr>
        <w:t xml:space="preserve"> sličnih o</w:t>
      </w:r>
      <w:r w:rsidR="00770830">
        <w:rPr>
          <w:rFonts w:ascii="Times New Roman" w:hAnsi="Times New Roman"/>
          <w:sz w:val="24"/>
          <w:szCs w:val="24"/>
        </w:rPr>
        <w:t>peracija deponent</w:t>
      </w:r>
      <w:r w:rsidRPr="00CB172B">
        <w:rPr>
          <w:rFonts w:ascii="Times New Roman" w:hAnsi="Times New Roman"/>
          <w:sz w:val="24"/>
          <w:szCs w:val="24"/>
        </w:rPr>
        <w:t xml:space="preserve"> se obavješ</w:t>
      </w:r>
      <w:r w:rsidR="00770830">
        <w:rPr>
          <w:rFonts w:ascii="Times New Roman" w:hAnsi="Times New Roman"/>
          <w:sz w:val="24"/>
          <w:szCs w:val="24"/>
        </w:rPr>
        <w:t>tava</w:t>
      </w:r>
      <w:r w:rsidRPr="00CB172B">
        <w:rPr>
          <w:rFonts w:ascii="Times New Roman" w:hAnsi="Times New Roman"/>
          <w:sz w:val="24"/>
          <w:szCs w:val="24"/>
        </w:rPr>
        <w:t xml:space="preserve"> barem mjesec dana prije nego što operacija počne </w:t>
      </w:r>
      <w:r w:rsidRPr="00CB172B">
        <w:rPr>
          <w:rFonts w:ascii="Times New Roman" w:hAnsi="Times New Roman"/>
          <w:sz w:val="24"/>
          <w:szCs w:val="24"/>
        </w:rPr>
        <w:lastRenderedPageBreak/>
        <w:t xml:space="preserve">proizvoditi pravni učinak, osim ako nadležno tijelo dopusti kraći rok zbog poslovne tajne ili </w:t>
      </w:r>
      <w:r w:rsidR="00CC4A93">
        <w:rPr>
          <w:rFonts w:ascii="Times New Roman" w:hAnsi="Times New Roman"/>
          <w:sz w:val="24"/>
          <w:szCs w:val="24"/>
        </w:rPr>
        <w:t>finans</w:t>
      </w:r>
      <w:r w:rsidRPr="00CB172B">
        <w:rPr>
          <w:rFonts w:ascii="Times New Roman" w:hAnsi="Times New Roman"/>
          <w:sz w:val="24"/>
          <w:szCs w:val="24"/>
        </w:rPr>
        <w:t>ijske stabilnosti.</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5" w:lineRule="exact"/>
        <w:rPr>
          <w:rFonts w:ascii="Times New Roman" w:hAnsi="Times New Roman"/>
          <w:sz w:val="24"/>
          <w:szCs w:val="24"/>
        </w:rPr>
      </w:pPr>
    </w:p>
    <w:p w:rsidR="00B45B00" w:rsidRPr="00CB172B" w:rsidRDefault="00770830">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Pr>
          <w:rFonts w:ascii="Times New Roman" w:hAnsi="Times New Roman"/>
          <w:sz w:val="24"/>
          <w:szCs w:val="24"/>
        </w:rPr>
        <w:t xml:space="preserve">Nakon obavještenja </w:t>
      </w:r>
      <w:r w:rsidR="00E94021" w:rsidRPr="00CB172B">
        <w:rPr>
          <w:rFonts w:ascii="Times New Roman" w:hAnsi="Times New Roman"/>
          <w:sz w:val="24"/>
          <w:szCs w:val="24"/>
        </w:rPr>
        <w:t xml:space="preserve">o spajanju odnosno pripajanju ili </w:t>
      </w:r>
      <w:r w:rsidRPr="00770830">
        <w:rPr>
          <w:rFonts w:ascii="Times New Roman" w:hAnsi="Times New Roman"/>
          <w:sz w:val="24"/>
          <w:szCs w:val="24"/>
        </w:rPr>
        <w:t>transformaciji</w:t>
      </w:r>
      <w:r w:rsidR="00E94021" w:rsidRPr="00770830">
        <w:rPr>
          <w:rFonts w:ascii="Times New Roman" w:hAnsi="Times New Roman"/>
          <w:sz w:val="24"/>
          <w:szCs w:val="24"/>
        </w:rPr>
        <w:t xml:space="preserve"> ili slič</w:t>
      </w:r>
      <w:r w:rsidR="00E94021" w:rsidRPr="00CB172B">
        <w:rPr>
          <w:rFonts w:ascii="Times New Roman" w:hAnsi="Times New Roman"/>
          <w:sz w:val="24"/>
          <w:szCs w:val="24"/>
        </w:rPr>
        <w:t>noj operaciji, deponenti imaju na raspolaganju rok od tri mjeseca da, bez ob</w:t>
      </w:r>
      <w:r>
        <w:rPr>
          <w:rFonts w:ascii="Times New Roman" w:hAnsi="Times New Roman"/>
          <w:sz w:val="24"/>
          <w:szCs w:val="24"/>
        </w:rPr>
        <w:t>a</w:t>
      </w:r>
      <w:r w:rsidR="00E94021" w:rsidRPr="00CB172B">
        <w:rPr>
          <w:rFonts w:ascii="Times New Roman" w:hAnsi="Times New Roman"/>
          <w:sz w:val="24"/>
          <w:szCs w:val="24"/>
        </w:rPr>
        <w:t xml:space="preserve">veze plaćanja penala, povuku ili u drugu kreditnu instituciju prenesu svoje prihvatljive depozite, uključujući sve obračunate kamate i naknade ako oni u trenutku operacije premašuju </w:t>
      </w:r>
      <w:r>
        <w:rPr>
          <w:rFonts w:ascii="Times New Roman" w:hAnsi="Times New Roman"/>
          <w:sz w:val="24"/>
          <w:szCs w:val="24"/>
        </w:rPr>
        <w:t>visinu pokrića na osnovu član</w:t>
      </w:r>
      <w:r w:rsidR="00E94021" w:rsidRPr="00CB172B">
        <w:rPr>
          <w:rFonts w:ascii="Times New Roman" w:hAnsi="Times New Roman"/>
          <w:sz w:val="24"/>
          <w:szCs w:val="24"/>
        </w:rPr>
        <w:t>a 6.</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7" w:lineRule="exact"/>
        <w:rPr>
          <w:rFonts w:ascii="Times New Roman" w:hAnsi="Times New Roman"/>
          <w:sz w:val="24"/>
          <w:szCs w:val="24"/>
        </w:rPr>
      </w:pPr>
    </w:p>
    <w:p w:rsidR="00B45B00" w:rsidRPr="00CB172B" w:rsidRDefault="00E94021">
      <w:pPr>
        <w:widowControl w:val="0"/>
        <w:numPr>
          <w:ilvl w:val="0"/>
          <w:numId w:val="65"/>
        </w:numPr>
        <w:tabs>
          <w:tab w:val="clear" w:pos="720"/>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CB172B">
        <w:rPr>
          <w:rFonts w:ascii="Times New Roman" w:hAnsi="Times New Roman"/>
          <w:sz w:val="24"/>
          <w:szCs w:val="24"/>
        </w:rPr>
        <w:t xml:space="preserve">Države članice </w:t>
      </w:r>
      <w:r w:rsidR="00770830">
        <w:rPr>
          <w:rFonts w:ascii="Times New Roman" w:hAnsi="Times New Roman"/>
          <w:sz w:val="24"/>
          <w:szCs w:val="24"/>
        </w:rPr>
        <w:t>obezbjeđuju</w:t>
      </w:r>
      <w:r w:rsidRPr="00CB172B">
        <w:rPr>
          <w:rFonts w:ascii="Times New Roman" w:hAnsi="Times New Roman"/>
          <w:sz w:val="24"/>
          <w:szCs w:val="24"/>
        </w:rPr>
        <w:t xml:space="preserve"> da kreditna institucija u slučaju svog povlačenja </w:t>
      </w:r>
      <w:proofErr w:type="gramStart"/>
      <w:r w:rsidRPr="00CB172B">
        <w:rPr>
          <w:rFonts w:ascii="Times New Roman" w:hAnsi="Times New Roman"/>
          <w:sz w:val="24"/>
          <w:szCs w:val="24"/>
        </w:rPr>
        <w:t>ili</w:t>
      </w:r>
      <w:proofErr w:type="gramEnd"/>
      <w:r w:rsidRPr="00CB172B">
        <w:rPr>
          <w:rFonts w:ascii="Times New Roman" w:hAnsi="Times New Roman"/>
          <w:sz w:val="24"/>
          <w:szCs w:val="24"/>
        </w:rPr>
        <w:t xml:space="preserve"> isključenja iz SOD-a obavijesti svoje deponente o takvom povlačenju ili isključenju u roku od mjesec dana.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80" w:lineRule="exact"/>
        <w:rPr>
          <w:rFonts w:ascii="Times New Roman" w:hAnsi="Times New Roman"/>
          <w:sz w:val="24"/>
          <w:szCs w:val="24"/>
        </w:rPr>
      </w:pPr>
    </w:p>
    <w:p w:rsidR="00B45B00" w:rsidRPr="00CB172B" w:rsidRDefault="00E94021">
      <w:pPr>
        <w:widowControl w:val="0"/>
        <w:numPr>
          <w:ilvl w:val="0"/>
          <w:numId w:val="65"/>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CB172B">
        <w:rPr>
          <w:rFonts w:ascii="Times New Roman" w:hAnsi="Times New Roman"/>
          <w:sz w:val="24"/>
          <w:szCs w:val="24"/>
        </w:rPr>
        <w:t xml:space="preserve">Ako deponent koristi </w:t>
      </w:r>
      <w:r w:rsidR="00770830">
        <w:rPr>
          <w:rFonts w:ascii="Times New Roman" w:hAnsi="Times New Roman"/>
          <w:sz w:val="24"/>
          <w:szCs w:val="24"/>
        </w:rPr>
        <w:t>elektronsko</w:t>
      </w:r>
      <w:r w:rsidRPr="00CB172B">
        <w:rPr>
          <w:rFonts w:ascii="Times New Roman" w:hAnsi="Times New Roman"/>
          <w:sz w:val="24"/>
          <w:szCs w:val="24"/>
        </w:rPr>
        <w:t xml:space="preserve"> bankarstvo, informacije koje trebaju biti objavljene prema ovoj Direk</w:t>
      </w:r>
      <w:r w:rsidR="00770830">
        <w:rPr>
          <w:rFonts w:ascii="Times New Roman" w:hAnsi="Times New Roman"/>
          <w:sz w:val="24"/>
          <w:szCs w:val="24"/>
        </w:rPr>
        <w:t>tivi mogu se saopštiti elektronskim</w:t>
      </w:r>
      <w:r w:rsidRPr="00CB172B">
        <w:rPr>
          <w:rFonts w:ascii="Times New Roman" w:hAnsi="Times New Roman"/>
          <w:sz w:val="24"/>
          <w:szCs w:val="24"/>
        </w:rPr>
        <w:t xml:space="preserve"> putem. Kada deponent to traži, </w:t>
      </w:r>
      <w:r w:rsidR="00770830">
        <w:rPr>
          <w:rFonts w:ascii="Times New Roman" w:hAnsi="Times New Roman"/>
          <w:sz w:val="24"/>
          <w:szCs w:val="24"/>
        </w:rPr>
        <w:t>saopštavaju se u papirn</w:t>
      </w:r>
      <w:r w:rsidRPr="00CB172B">
        <w:rPr>
          <w:rFonts w:ascii="Times New Roman" w:hAnsi="Times New Roman"/>
          <w:sz w:val="24"/>
          <w:szCs w:val="24"/>
        </w:rPr>
        <w:t xml:space="preserve">om obliku. </w:t>
      </w:r>
    </w:p>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802" w:left="860" w:header="720" w:footer="720" w:gutter="0"/>
          <w:cols w:space="720" w:equalWidth="0">
            <w:col w:w="10220"/>
          </w:cols>
          <w:noEndnote/>
        </w:sectPr>
      </w:pPr>
    </w:p>
    <w:p w:rsidR="00B45B00" w:rsidRPr="00CB172B"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21" w:name="page23"/>
      <w:bookmarkEnd w:id="21"/>
      <w:r w:rsidRPr="00CB172B">
        <w:rPr>
          <w:rFonts w:ascii="Times New Roman" w:hAnsi="Times New Roman"/>
          <w:sz w:val="24"/>
          <w:szCs w:val="24"/>
        </w:rPr>
        <w:lastRenderedPageBreak/>
        <w:t>12.6.2014.</w:t>
      </w:r>
      <w:r w:rsidRPr="00CB172B">
        <w:rPr>
          <w:rFonts w:ascii="Times New Roman" w:hAnsi="Times New Roman"/>
          <w:sz w:val="24"/>
          <w:szCs w:val="24"/>
        </w:rPr>
        <w:tab/>
        <w:t xml:space="preserve">                          Službeni li</w:t>
      </w:r>
      <w:r w:rsidR="00CC4A93">
        <w:rPr>
          <w:rFonts w:ascii="Times New Roman" w:hAnsi="Times New Roman"/>
          <w:sz w:val="24"/>
          <w:szCs w:val="24"/>
        </w:rPr>
        <w:t>st Ev</w:t>
      </w:r>
      <w:r w:rsidRPr="00CB172B">
        <w:rPr>
          <w:rFonts w:ascii="Times New Roman" w:hAnsi="Times New Roman"/>
          <w:sz w:val="24"/>
          <w:szCs w:val="24"/>
        </w:rPr>
        <w:t>ropske unije</w:t>
      </w:r>
      <w:r w:rsidR="00F978A8">
        <w:rPr>
          <w:rFonts w:ascii="Times New Roman" w:hAnsi="Times New Roman"/>
          <w:sz w:val="24"/>
          <w:szCs w:val="24"/>
        </w:rPr>
        <w:t xml:space="preserve">                                </w:t>
      </w:r>
      <w:r w:rsidRPr="00CB172B">
        <w:rPr>
          <w:rFonts w:ascii="Times New Roman" w:hAnsi="Times New Roman"/>
          <w:sz w:val="24"/>
          <w:szCs w:val="24"/>
        </w:rPr>
        <w:t>L 173/171</w:t>
      </w:r>
    </w:p>
    <w:p w:rsidR="00B45B00" w:rsidRPr="00CB172B" w:rsidRDefault="00CC3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pict>
          <v:line id="_x0000_s1102" style="position:absolute;z-index:-13;mso-position-horizontal-relative:text;mso-position-vertical-relative:text" from="-.95pt,6.2pt" to="511.25pt,6.2pt" o:allowincell="f" strokeweight=".51258mm"/>
        </w:pict>
      </w:r>
    </w:p>
    <w:p w:rsidR="00B45B00" w:rsidRPr="00CB172B" w:rsidRDefault="00B45B00">
      <w:pPr>
        <w:widowControl w:val="0"/>
        <w:autoSpaceDE w:val="0"/>
        <w:autoSpaceDN w:val="0"/>
        <w:adjustRightInd w:val="0"/>
        <w:spacing w:after="0" w:line="302" w:lineRule="exact"/>
        <w:rPr>
          <w:rFonts w:ascii="Times New Roman" w:hAnsi="Times New Roman"/>
          <w:sz w:val="24"/>
          <w:szCs w:val="24"/>
        </w:rPr>
      </w:pPr>
    </w:p>
    <w:p w:rsidR="00B45B00" w:rsidRPr="00CB172B" w:rsidRDefault="00CC4A93">
      <w:pPr>
        <w:widowControl w:val="0"/>
        <w:autoSpaceDE w:val="0"/>
        <w:autoSpaceDN w:val="0"/>
        <w:adjustRightInd w:val="0"/>
        <w:spacing w:after="0" w:line="240" w:lineRule="auto"/>
        <w:ind w:left="4720"/>
        <w:rPr>
          <w:rFonts w:ascii="Times New Roman" w:hAnsi="Times New Roman"/>
          <w:sz w:val="24"/>
          <w:szCs w:val="24"/>
        </w:rPr>
      </w:pPr>
      <w:proofErr w:type="gramStart"/>
      <w:r>
        <w:rPr>
          <w:rFonts w:ascii="Times New Roman" w:hAnsi="Times New Roman"/>
          <w:i/>
          <w:iCs/>
          <w:sz w:val="24"/>
          <w:szCs w:val="24"/>
        </w:rPr>
        <w:t>Član</w:t>
      </w:r>
      <w:r w:rsidR="00E94021" w:rsidRPr="00CB172B">
        <w:rPr>
          <w:rFonts w:ascii="Times New Roman" w:hAnsi="Times New Roman"/>
          <w:i/>
          <w:iCs/>
          <w:sz w:val="24"/>
          <w:szCs w:val="24"/>
        </w:rPr>
        <w:t xml:space="preserve"> 17.</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3140"/>
        <w:rPr>
          <w:rFonts w:ascii="Times New Roman" w:hAnsi="Times New Roman"/>
          <w:sz w:val="24"/>
          <w:szCs w:val="24"/>
        </w:rPr>
      </w:pPr>
      <w:r w:rsidRPr="00CB172B">
        <w:rPr>
          <w:rFonts w:ascii="Times New Roman" w:hAnsi="Times New Roman"/>
          <w:b/>
          <w:bCs/>
          <w:sz w:val="24"/>
          <w:szCs w:val="24"/>
        </w:rPr>
        <w:t xml:space="preserve">Popis kreditnih institucija </w:t>
      </w:r>
      <w:proofErr w:type="gramStart"/>
      <w:r w:rsidRPr="00CB172B">
        <w:rPr>
          <w:rFonts w:ascii="Times New Roman" w:hAnsi="Times New Roman"/>
          <w:b/>
          <w:bCs/>
          <w:sz w:val="24"/>
          <w:szCs w:val="24"/>
        </w:rPr>
        <w:t>s</w:t>
      </w:r>
      <w:r w:rsidR="00CC4A93">
        <w:rPr>
          <w:rFonts w:ascii="Times New Roman" w:hAnsi="Times New Roman"/>
          <w:b/>
          <w:bCs/>
          <w:sz w:val="24"/>
          <w:szCs w:val="24"/>
        </w:rPr>
        <w:t>a</w:t>
      </w:r>
      <w:proofErr w:type="gramEnd"/>
      <w:r w:rsidRPr="00CB172B">
        <w:rPr>
          <w:rFonts w:ascii="Times New Roman" w:hAnsi="Times New Roman"/>
          <w:b/>
          <w:bCs/>
          <w:sz w:val="24"/>
          <w:szCs w:val="24"/>
        </w:rPr>
        <w:t xml:space="preserve"> odobrenjem za rad</w:t>
      </w:r>
    </w:p>
    <w:p w:rsidR="00B45B00" w:rsidRPr="00CB172B" w:rsidRDefault="00B45B00">
      <w:pPr>
        <w:widowControl w:val="0"/>
        <w:autoSpaceDE w:val="0"/>
        <w:autoSpaceDN w:val="0"/>
        <w:adjustRightInd w:val="0"/>
        <w:spacing w:after="0" w:line="129" w:lineRule="exact"/>
        <w:rPr>
          <w:rFonts w:ascii="Times New Roman" w:hAnsi="Times New Roman"/>
          <w:sz w:val="24"/>
          <w:szCs w:val="24"/>
        </w:rPr>
      </w:pPr>
    </w:p>
    <w:p w:rsidR="00B45B00" w:rsidRPr="00CB172B" w:rsidRDefault="00E94021">
      <w:pPr>
        <w:widowControl w:val="0"/>
        <w:numPr>
          <w:ilvl w:val="0"/>
          <w:numId w:val="66"/>
        </w:numPr>
        <w:tabs>
          <w:tab w:val="clear" w:pos="720"/>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CB172B">
        <w:rPr>
          <w:rFonts w:ascii="Times New Roman" w:hAnsi="Times New Roman"/>
          <w:sz w:val="24"/>
          <w:szCs w:val="24"/>
        </w:rPr>
        <w:t>Države članice o</w:t>
      </w:r>
      <w:r w:rsidR="00CC4A93">
        <w:rPr>
          <w:rFonts w:ascii="Times New Roman" w:hAnsi="Times New Roman"/>
          <w:sz w:val="24"/>
          <w:szCs w:val="24"/>
        </w:rPr>
        <w:t>siguravaju da, prilikom obavješta</w:t>
      </w:r>
      <w:r w:rsidRPr="00CB172B">
        <w:rPr>
          <w:rFonts w:ascii="Times New Roman" w:hAnsi="Times New Roman"/>
          <w:sz w:val="24"/>
          <w:szCs w:val="24"/>
        </w:rPr>
        <w:t>vanja EBA-</w:t>
      </w:r>
      <w:r w:rsidR="00CC4A93">
        <w:rPr>
          <w:rFonts w:ascii="Times New Roman" w:hAnsi="Times New Roman"/>
          <w:sz w:val="24"/>
          <w:szCs w:val="24"/>
        </w:rPr>
        <w:t xml:space="preserve">e o odobrenjima u skladu s članom 20. </w:t>
      </w:r>
      <w:proofErr w:type="gramStart"/>
      <w:r w:rsidR="00CC4A93">
        <w:rPr>
          <w:rFonts w:ascii="Times New Roman" w:hAnsi="Times New Roman"/>
          <w:sz w:val="24"/>
          <w:szCs w:val="24"/>
        </w:rPr>
        <w:t>stav</w:t>
      </w:r>
      <w:r w:rsidRPr="00CB172B">
        <w:rPr>
          <w:rFonts w:ascii="Times New Roman" w:hAnsi="Times New Roman"/>
          <w:sz w:val="24"/>
          <w:szCs w:val="24"/>
        </w:rPr>
        <w:t>om</w:t>
      </w:r>
      <w:proofErr w:type="gramEnd"/>
      <w:r w:rsidRPr="00CB172B">
        <w:rPr>
          <w:rFonts w:ascii="Times New Roman" w:hAnsi="Times New Roman"/>
          <w:sz w:val="24"/>
          <w:szCs w:val="24"/>
        </w:rPr>
        <w:t xml:space="preserve"> 1. Direktive 2013/36/EU, nadležna tijela za svaku kreditnu instituciju navedu u kojem je SOD-u ona član.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92" w:lineRule="exact"/>
        <w:rPr>
          <w:rFonts w:ascii="Times New Roman" w:hAnsi="Times New Roman"/>
          <w:sz w:val="24"/>
          <w:szCs w:val="24"/>
        </w:rPr>
      </w:pPr>
    </w:p>
    <w:p w:rsidR="00B45B00" w:rsidRPr="00CB172B" w:rsidRDefault="00E94021">
      <w:pPr>
        <w:widowControl w:val="0"/>
        <w:numPr>
          <w:ilvl w:val="0"/>
          <w:numId w:val="66"/>
        </w:numPr>
        <w:tabs>
          <w:tab w:val="clear" w:pos="720"/>
          <w:tab w:val="num" w:pos="940"/>
        </w:tabs>
        <w:overflowPunct w:val="0"/>
        <w:autoSpaceDE w:val="0"/>
        <w:autoSpaceDN w:val="0"/>
        <w:adjustRightInd w:val="0"/>
        <w:spacing w:after="0" w:line="239" w:lineRule="auto"/>
        <w:ind w:left="940" w:hanging="437"/>
        <w:jc w:val="both"/>
        <w:rPr>
          <w:rFonts w:ascii="Times New Roman" w:hAnsi="Times New Roman"/>
          <w:sz w:val="24"/>
          <w:szCs w:val="24"/>
        </w:rPr>
      </w:pPr>
      <w:r w:rsidRPr="00CB172B">
        <w:rPr>
          <w:rFonts w:ascii="Times New Roman" w:hAnsi="Times New Roman"/>
          <w:sz w:val="24"/>
          <w:szCs w:val="24"/>
        </w:rPr>
        <w:t xml:space="preserve">Prilikom objavljivanja i ažuriranja popisa kreditnih institucija </w:t>
      </w:r>
      <w:proofErr w:type="gramStart"/>
      <w:r w:rsidRPr="00CB172B">
        <w:rPr>
          <w:rFonts w:ascii="Times New Roman" w:hAnsi="Times New Roman"/>
          <w:sz w:val="24"/>
          <w:szCs w:val="24"/>
        </w:rPr>
        <w:t>s</w:t>
      </w:r>
      <w:r w:rsidR="00CC4A93">
        <w:rPr>
          <w:rFonts w:ascii="Times New Roman" w:hAnsi="Times New Roman"/>
          <w:sz w:val="24"/>
          <w:szCs w:val="24"/>
        </w:rPr>
        <w:t>a</w:t>
      </w:r>
      <w:proofErr w:type="gramEnd"/>
      <w:r w:rsidRPr="00CB172B">
        <w:rPr>
          <w:rFonts w:ascii="Times New Roman" w:hAnsi="Times New Roman"/>
          <w:sz w:val="24"/>
          <w:szCs w:val="24"/>
        </w:rPr>
        <w:t xml:space="preserve"> od</w:t>
      </w:r>
      <w:r w:rsidR="00222100">
        <w:rPr>
          <w:rFonts w:ascii="Times New Roman" w:hAnsi="Times New Roman"/>
          <w:sz w:val="24"/>
          <w:szCs w:val="24"/>
        </w:rPr>
        <w:t xml:space="preserve">obrenjem za rad u skladu sa </w:t>
      </w:r>
      <w:r w:rsidR="00CC4A93">
        <w:rPr>
          <w:rFonts w:ascii="Times New Roman" w:hAnsi="Times New Roman"/>
          <w:sz w:val="24"/>
          <w:szCs w:val="24"/>
        </w:rPr>
        <w:t>član</w:t>
      </w:r>
      <w:r w:rsidR="00222100">
        <w:rPr>
          <w:rFonts w:ascii="Times New Roman" w:hAnsi="Times New Roman"/>
          <w:sz w:val="24"/>
          <w:szCs w:val="24"/>
        </w:rPr>
        <w:t>om 20. stav</w:t>
      </w:r>
      <w:r w:rsidRPr="00CB172B">
        <w:rPr>
          <w:rFonts w:ascii="Times New Roman" w:hAnsi="Times New Roman"/>
          <w:sz w:val="24"/>
          <w:szCs w:val="24"/>
        </w:rPr>
        <w:t xml:space="preserve">om </w:t>
      </w:r>
    </w:p>
    <w:p w:rsidR="00B45B00" w:rsidRPr="00CB172B" w:rsidRDefault="00E94021">
      <w:pPr>
        <w:widowControl w:val="0"/>
        <w:numPr>
          <w:ilvl w:val="0"/>
          <w:numId w:val="67"/>
        </w:numPr>
        <w:overflowPunct w:val="0"/>
        <w:autoSpaceDE w:val="0"/>
        <w:autoSpaceDN w:val="0"/>
        <w:adjustRightInd w:val="0"/>
        <w:spacing w:after="0" w:line="240" w:lineRule="auto"/>
        <w:ind w:hanging="219"/>
        <w:jc w:val="both"/>
        <w:rPr>
          <w:rFonts w:ascii="Times New Roman" w:hAnsi="Times New Roman"/>
          <w:sz w:val="24"/>
          <w:szCs w:val="24"/>
        </w:rPr>
      </w:pPr>
      <w:r w:rsidRPr="00CB172B">
        <w:rPr>
          <w:rFonts w:ascii="Times New Roman" w:hAnsi="Times New Roman"/>
          <w:sz w:val="24"/>
          <w:szCs w:val="24"/>
        </w:rPr>
        <w:t xml:space="preserve">Direktive 2013/36/EU, EBA za svaku kreditnu instituciju navodi u kojem je SOD-u ona član.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15" w:lineRule="exact"/>
        <w:rPr>
          <w:rFonts w:ascii="Times New Roman" w:hAnsi="Times New Roman"/>
          <w:sz w:val="24"/>
          <w:szCs w:val="24"/>
        </w:rPr>
      </w:pPr>
    </w:p>
    <w:p w:rsidR="00B45B00" w:rsidRPr="00CB172B" w:rsidRDefault="00CC4A93">
      <w:pPr>
        <w:widowControl w:val="0"/>
        <w:autoSpaceDE w:val="0"/>
        <w:autoSpaceDN w:val="0"/>
        <w:adjustRightInd w:val="0"/>
        <w:spacing w:after="0" w:line="240" w:lineRule="auto"/>
        <w:ind w:left="4720"/>
        <w:rPr>
          <w:rFonts w:ascii="Times New Roman" w:hAnsi="Times New Roman"/>
          <w:sz w:val="24"/>
          <w:szCs w:val="24"/>
        </w:rPr>
      </w:pPr>
      <w:proofErr w:type="gramStart"/>
      <w:r>
        <w:rPr>
          <w:rFonts w:ascii="Times New Roman" w:hAnsi="Times New Roman"/>
          <w:i/>
          <w:iCs/>
          <w:sz w:val="24"/>
          <w:szCs w:val="24"/>
        </w:rPr>
        <w:t>Član</w:t>
      </w:r>
      <w:r w:rsidR="00E94021" w:rsidRPr="00CB172B">
        <w:rPr>
          <w:rFonts w:ascii="Times New Roman" w:hAnsi="Times New Roman"/>
          <w:i/>
          <w:iCs/>
          <w:sz w:val="24"/>
          <w:szCs w:val="24"/>
        </w:rPr>
        <w:t xml:space="preserve"> 18.</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CC4A93">
      <w:pPr>
        <w:widowControl w:val="0"/>
        <w:autoSpaceDE w:val="0"/>
        <w:autoSpaceDN w:val="0"/>
        <w:adjustRightInd w:val="0"/>
        <w:spacing w:after="0" w:line="240" w:lineRule="auto"/>
        <w:ind w:left="4340"/>
        <w:rPr>
          <w:rFonts w:ascii="Times New Roman" w:hAnsi="Times New Roman"/>
          <w:sz w:val="24"/>
          <w:szCs w:val="24"/>
        </w:rPr>
      </w:pPr>
      <w:r>
        <w:rPr>
          <w:rFonts w:ascii="Times New Roman" w:hAnsi="Times New Roman"/>
          <w:b/>
          <w:bCs/>
          <w:sz w:val="24"/>
          <w:szCs w:val="24"/>
        </w:rPr>
        <w:t>Izvršavanje ovlašćenja</w:t>
      </w:r>
    </w:p>
    <w:p w:rsidR="00B45B00" w:rsidRPr="00CB172B" w:rsidRDefault="00B45B00">
      <w:pPr>
        <w:widowControl w:val="0"/>
        <w:autoSpaceDE w:val="0"/>
        <w:autoSpaceDN w:val="0"/>
        <w:adjustRightInd w:val="0"/>
        <w:spacing w:after="0" w:line="129" w:lineRule="exact"/>
        <w:rPr>
          <w:rFonts w:ascii="Times New Roman" w:hAnsi="Times New Roman"/>
          <w:sz w:val="24"/>
          <w:szCs w:val="24"/>
        </w:rPr>
      </w:pPr>
    </w:p>
    <w:p w:rsidR="00B45B00" w:rsidRPr="00CB172B" w:rsidRDefault="00CC4A93">
      <w:pPr>
        <w:widowControl w:val="0"/>
        <w:numPr>
          <w:ilvl w:val="0"/>
          <w:numId w:val="68"/>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Pr>
          <w:rFonts w:ascii="Times New Roman" w:hAnsi="Times New Roman"/>
          <w:sz w:val="24"/>
          <w:szCs w:val="24"/>
        </w:rPr>
        <w:t>Ovlašćenje</w:t>
      </w:r>
      <w:r w:rsidR="00E94021" w:rsidRPr="00CB172B">
        <w:rPr>
          <w:rFonts w:ascii="Times New Roman" w:hAnsi="Times New Roman"/>
          <w:sz w:val="24"/>
          <w:szCs w:val="24"/>
        </w:rPr>
        <w:t xml:space="preserve"> za donošenje delegiranih akata dod</w:t>
      </w:r>
      <w:r>
        <w:rPr>
          <w:rFonts w:ascii="Times New Roman" w:hAnsi="Times New Roman"/>
          <w:sz w:val="24"/>
          <w:szCs w:val="24"/>
        </w:rPr>
        <w:t>jeljuje se Komisiji koje</w:t>
      </w:r>
      <w:r w:rsidR="00D26A9A">
        <w:rPr>
          <w:rFonts w:ascii="Times New Roman" w:hAnsi="Times New Roman"/>
          <w:sz w:val="24"/>
          <w:szCs w:val="24"/>
        </w:rPr>
        <w:t xml:space="preserve"> je podložno uslovima utvrđenim</w:t>
      </w:r>
      <w:r>
        <w:rPr>
          <w:rFonts w:ascii="Times New Roman" w:hAnsi="Times New Roman"/>
          <w:sz w:val="24"/>
          <w:szCs w:val="24"/>
        </w:rPr>
        <w:t xml:space="preserve"> u ovom član</w:t>
      </w:r>
      <w:r w:rsidR="00E94021" w:rsidRPr="00CB172B">
        <w:rPr>
          <w:rFonts w:ascii="Times New Roman" w:hAnsi="Times New Roman"/>
          <w:sz w:val="24"/>
          <w:szCs w:val="24"/>
        </w:rPr>
        <w:t xml:space="preserve">u.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14" w:lineRule="exact"/>
        <w:rPr>
          <w:rFonts w:ascii="Times New Roman" w:hAnsi="Times New Roman"/>
          <w:sz w:val="24"/>
          <w:szCs w:val="24"/>
        </w:rPr>
      </w:pPr>
    </w:p>
    <w:p w:rsidR="00B45B00" w:rsidRPr="00CB172B" w:rsidRDefault="00CC4A93">
      <w:pPr>
        <w:widowControl w:val="0"/>
        <w:numPr>
          <w:ilvl w:val="0"/>
          <w:numId w:val="68"/>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Pr>
          <w:rFonts w:ascii="Times New Roman" w:hAnsi="Times New Roman"/>
          <w:sz w:val="24"/>
          <w:szCs w:val="24"/>
        </w:rPr>
        <w:t>Ovlašćenje</w:t>
      </w:r>
      <w:r w:rsidR="00E94021" w:rsidRPr="00CB172B">
        <w:rPr>
          <w:rFonts w:ascii="Times New Roman" w:hAnsi="Times New Roman"/>
          <w:sz w:val="24"/>
          <w:szCs w:val="24"/>
        </w:rPr>
        <w:t xml:space="preserve"> za donošenje del</w:t>
      </w:r>
      <w:r>
        <w:rPr>
          <w:rFonts w:ascii="Times New Roman" w:hAnsi="Times New Roman"/>
          <w:sz w:val="24"/>
          <w:szCs w:val="24"/>
        </w:rPr>
        <w:t xml:space="preserve">egiranih akata navedenih u članu 6. </w:t>
      </w:r>
      <w:proofErr w:type="gramStart"/>
      <w:r>
        <w:rPr>
          <w:rFonts w:ascii="Times New Roman" w:hAnsi="Times New Roman"/>
          <w:sz w:val="24"/>
          <w:szCs w:val="24"/>
        </w:rPr>
        <w:t>stav</w:t>
      </w:r>
      <w:r w:rsidR="00E94021" w:rsidRPr="00CB172B">
        <w:rPr>
          <w:rFonts w:ascii="Times New Roman" w:hAnsi="Times New Roman"/>
          <w:sz w:val="24"/>
          <w:szCs w:val="24"/>
        </w:rPr>
        <w:t>u</w:t>
      </w:r>
      <w:proofErr w:type="gramEnd"/>
      <w:r w:rsidR="00E94021" w:rsidRPr="00CB172B">
        <w:rPr>
          <w:rFonts w:ascii="Times New Roman" w:hAnsi="Times New Roman"/>
          <w:sz w:val="24"/>
          <w:szCs w:val="24"/>
        </w:rPr>
        <w:t xml:space="preserve"> 7. </w:t>
      </w:r>
      <w:proofErr w:type="gramStart"/>
      <w:r w:rsidR="00E94021" w:rsidRPr="00CB172B">
        <w:rPr>
          <w:rFonts w:ascii="Times New Roman" w:hAnsi="Times New Roman"/>
          <w:sz w:val="24"/>
          <w:szCs w:val="24"/>
        </w:rPr>
        <w:t>dodj</w:t>
      </w:r>
      <w:r w:rsidR="00D26A9A">
        <w:rPr>
          <w:rFonts w:ascii="Times New Roman" w:hAnsi="Times New Roman"/>
          <w:sz w:val="24"/>
          <w:szCs w:val="24"/>
        </w:rPr>
        <w:t>eljuje</w:t>
      </w:r>
      <w:proofErr w:type="gramEnd"/>
      <w:r w:rsidR="00D26A9A">
        <w:rPr>
          <w:rFonts w:ascii="Times New Roman" w:hAnsi="Times New Roman"/>
          <w:sz w:val="24"/>
          <w:szCs w:val="24"/>
        </w:rPr>
        <w:t xml:space="preserve"> se Komisiji na neodređeni period</w:t>
      </w:r>
      <w:r w:rsidR="00E94021" w:rsidRPr="00CB172B">
        <w:rPr>
          <w:rFonts w:ascii="Times New Roman" w:hAnsi="Times New Roman"/>
          <w:sz w:val="24"/>
          <w:szCs w:val="24"/>
        </w:rPr>
        <w:t xml:space="preserve">.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98" w:lineRule="exact"/>
        <w:rPr>
          <w:rFonts w:ascii="Times New Roman" w:hAnsi="Times New Roman"/>
          <w:sz w:val="24"/>
          <w:szCs w:val="24"/>
        </w:rPr>
      </w:pPr>
    </w:p>
    <w:p w:rsidR="00B45B00" w:rsidRPr="00CB172B" w:rsidRDefault="00CC4A93">
      <w:pPr>
        <w:widowControl w:val="0"/>
        <w:numPr>
          <w:ilvl w:val="0"/>
          <w:numId w:val="68"/>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Pr>
          <w:rFonts w:ascii="Times New Roman" w:hAnsi="Times New Roman"/>
          <w:sz w:val="24"/>
          <w:szCs w:val="24"/>
        </w:rPr>
        <w:t xml:space="preserve">Delegiranje ovlasti iz člana 6. </w:t>
      </w:r>
      <w:proofErr w:type="gramStart"/>
      <w:r>
        <w:rPr>
          <w:rFonts w:ascii="Times New Roman" w:hAnsi="Times New Roman"/>
          <w:sz w:val="24"/>
          <w:szCs w:val="24"/>
        </w:rPr>
        <w:t>stav</w:t>
      </w:r>
      <w:r w:rsidR="00E94021" w:rsidRPr="00CB172B">
        <w:rPr>
          <w:rFonts w:ascii="Times New Roman" w:hAnsi="Times New Roman"/>
          <w:sz w:val="24"/>
          <w:szCs w:val="24"/>
        </w:rPr>
        <w:t>a</w:t>
      </w:r>
      <w:proofErr w:type="gramEnd"/>
      <w:r w:rsidR="00E94021" w:rsidRPr="00CB172B">
        <w:rPr>
          <w:rFonts w:ascii="Times New Roman" w:hAnsi="Times New Roman"/>
          <w:sz w:val="24"/>
          <w:szCs w:val="24"/>
        </w:rPr>
        <w:t xml:space="preserve"> 7. </w:t>
      </w:r>
      <w:proofErr w:type="gramStart"/>
      <w:r w:rsidR="00E94021" w:rsidRPr="00CB172B">
        <w:rPr>
          <w:rFonts w:ascii="Times New Roman" w:hAnsi="Times New Roman"/>
          <w:sz w:val="24"/>
          <w:szCs w:val="24"/>
        </w:rPr>
        <w:t>mo</w:t>
      </w:r>
      <w:r>
        <w:rPr>
          <w:rFonts w:ascii="Times New Roman" w:hAnsi="Times New Roman"/>
          <w:sz w:val="24"/>
          <w:szCs w:val="24"/>
        </w:rPr>
        <w:t>gu</w:t>
      </w:r>
      <w:proofErr w:type="gramEnd"/>
      <w:r>
        <w:rPr>
          <w:rFonts w:ascii="Times New Roman" w:hAnsi="Times New Roman"/>
          <w:sz w:val="24"/>
          <w:szCs w:val="24"/>
        </w:rPr>
        <w:t xml:space="preserve"> u svakom trenutku opozvati Ev</w:t>
      </w:r>
      <w:r w:rsidR="00E94021" w:rsidRPr="00CB172B">
        <w:rPr>
          <w:rFonts w:ascii="Times New Roman" w:hAnsi="Times New Roman"/>
          <w:sz w:val="24"/>
          <w:szCs w:val="24"/>
        </w:rPr>
        <w:t>ropski parlament ili Vijeće. Odlukom o opoziv</w:t>
      </w:r>
      <w:r>
        <w:rPr>
          <w:rFonts w:ascii="Times New Roman" w:hAnsi="Times New Roman"/>
          <w:sz w:val="24"/>
          <w:szCs w:val="24"/>
        </w:rPr>
        <w:t>u prekida se delegiranje ovlašćenja</w:t>
      </w:r>
      <w:r w:rsidR="00E94021" w:rsidRPr="00CB172B">
        <w:rPr>
          <w:rFonts w:ascii="Times New Roman" w:hAnsi="Times New Roman"/>
          <w:sz w:val="24"/>
          <w:szCs w:val="24"/>
        </w:rPr>
        <w:t xml:space="preserve"> koje je u njoj navedeno. </w:t>
      </w:r>
      <w:r w:rsidR="00E94021" w:rsidRPr="00D26A9A">
        <w:rPr>
          <w:rFonts w:ascii="Times New Roman" w:hAnsi="Times New Roman"/>
          <w:sz w:val="24"/>
          <w:szCs w:val="24"/>
        </w:rPr>
        <w:t>Opoziv pro</w:t>
      </w:r>
      <w:r w:rsidRPr="00D26A9A">
        <w:rPr>
          <w:rFonts w:ascii="Times New Roman" w:hAnsi="Times New Roman"/>
          <w:sz w:val="24"/>
          <w:szCs w:val="24"/>
        </w:rPr>
        <w:t xml:space="preserve">izvodi </w:t>
      </w:r>
      <w:r w:rsidR="00D26A9A" w:rsidRPr="00D26A9A">
        <w:rPr>
          <w:rFonts w:ascii="Times New Roman" w:hAnsi="Times New Roman"/>
          <w:sz w:val="24"/>
          <w:szCs w:val="24"/>
        </w:rPr>
        <w:t>dejstvo</w:t>
      </w:r>
      <w:r>
        <w:rPr>
          <w:rFonts w:ascii="Times New Roman" w:hAnsi="Times New Roman"/>
          <w:sz w:val="24"/>
          <w:szCs w:val="24"/>
        </w:rPr>
        <w:t xml:space="preserve"> dan nakon objave </w:t>
      </w:r>
      <w:r w:rsidR="00E94021" w:rsidRPr="00CB172B">
        <w:rPr>
          <w:rFonts w:ascii="Times New Roman" w:hAnsi="Times New Roman"/>
          <w:sz w:val="24"/>
          <w:szCs w:val="24"/>
        </w:rPr>
        <w:t xml:space="preserve">pomenute odluke u </w:t>
      </w:r>
      <w:r w:rsidR="00E94021" w:rsidRPr="00CB172B">
        <w:rPr>
          <w:rFonts w:ascii="Times New Roman" w:hAnsi="Times New Roman"/>
          <w:i/>
          <w:iCs/>
          <w:sz w:val="24"/>
          <w:szCs w:val="24"/>
        </w:rPr>
        <w:t>Služ</w:t>
      </w:r>
      <w:r>
        <w:rPr>
          <w:rFonts w:ascii="Times New Roman" w:hAnsi="Times New Roman"/>
          <w:i/>
          <w:iCs/>
          <w:sz w:val="24"/>
          <w:szCs w:val="24"/>
        </w:rPr>
        <w:t>benom listu Ev</w:t>
      </w:r>
      <w:r w:rsidR="00E94021" w:rsidRPr="00CB172B">
        <w:rPr>
          <w:rFonts w:ascii="Times New Roman" w:hAnsi="Times New Roman"/>
          <w:i/>
          <w:iCs/>
          <w:sz w:val="24"/>
          <w:szCs w:val="24"/>
        </w:rPr>
        <w:t>ropske unije</w:t>
      </w:r>
      <w:r>
        <w:rPr>
          <w:rFonts w:ascii="Times New Roman" w:hAnsi="Times New Roman"/>
          <w:sz w:val="24"/>
          <w:szCs w:val="24"/>
        </w:rPr>
        <w:t xml:space="preserve"> </w:t>
      </w:r>
      <w:proofErr w:type="gramStart"/>
      <w:r>
        <w:rPr>
          <w:rFonts w:ascii="Times New Roman" w:hAnsi="Times New Roman"/>
          <w:sz w:val="24"/>
          <w:szCs w:val="24"/>
        </w:rPr>
        <w:t>ili</w:t>
      </w:r>
      <w:proofErr w:type="gramEnd"/>
      <w:r>
        <w:rPr>
          <w:rFonts w:ascii="Times New Roman" w:hAnsi="Times New Roman"/>
          <w:sz w:val="24"/>
          <w:szCs w:val="24"/>
        </w:rPr>
        <w:t xml:space="preserve"> na kasniji dan naveden u pomenutoj odluci. On ne uti</w:t>
      </w:r>
      <w:r w:rsidR="00E94021" w:rsidRPr="00CB172B">
        <w:rPr>
          <w:rFonts w:ascii="Times New Roman" w:hAnsi="Times New Roman"/>
          <w:sz w:val="24"/>
          <w:szCs w:val="24"/>
        </w:rPr>
        <w:t xml:space="preserve">če </w:t>
      </w:r>
      <w:proofErr w:type="gramStart"/>
      <w:r w:rsidR="00E94021" w:rsidRPr="00CB172B">
        <w:rPr>
          <w:rFonts w:ascii="Times New Roman" w:hAnsi="Times New Roman"/>
          <w:sz w:val="24"/>
          <w:szCs w:val="24"/>
        </w:rPr>
        <w:t>na</w:t>
      </w:r>
      <w:proofErr w:type="gramEnd"/>
      <w:r w:rsidR="00E94021" w:rsidRPr="00CB172B">
        <w:rPr>
          <w:rFonts w:ascii="Times New Roman" w:hAnsi="Times New Roman"/>
          <w:sz w:val="24"/>
          <w:szCs w:val="24"/>
        </w:rPr>
        <w:t xml:space="preserve"> valjanost delegiranih akata koji su već na snazi.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04" w:lineRule="exact"/>
        <w:rPr>
          <w:rFonts w:ascii="Times New Roman" w:hAnsi="Times New Roman"/>
          <w:sz w:val="24"/>
          <w:szCs w:val="24"/>
        </w:rPr>
      </w:pPr>
    </w:p>
    <w:p w:rsidR="00B45B00" w:rsidRPr="00CB172B" w:rsidRDefault="00E94021">
      <w:pPr>
        <w:widowControl w:val="0"/>
        <w:numPr>
          <w:ilvl w:val="0"/>
          <w:numId w:val="68"/>
        </w:numPr>
        <w:tabs>
          <w:tab w:val="clear" w:pos="720"/>
          <w:tab w:val="num" w:pos="940"/>
        </w:tabs>
        <w:overflowPunct w:val="0"/>
        <w:autoSpaceDE w:val="0"/>
        <w:autoSpaceDN w:val="0"/>
        <w:adjustRightInd w:val="0"/>
        <w:spacing w:after="0" w:line="240" w:lineRule="auto"/>
        <w:ind w:left="940" w:hanging="437"/>
        <w:jc w:val="both"/>
        <w:rPr>
          <w:rFonts w:ascii="Times New Roman" w:hAnsi="Times New Roman"/>
          <w:sz w:val="24"/>
          <w:szCs w:val="24"/>
        </w:rPr>
      </w:pPr>
      <w:r w:rsidRPr="00CB172B">
        <w:rPr>
          <w:rFonts w:ascii="Times New Roman" w:hAnsi="Times New Roman"/>
          <w:sz w:val="24"/>
          <w:szCs w:val="24"/>
        </w:rPr>
        <w:t>Čim donese delegirani akt, Komisija ga isto</w:t>
      </w:r>
      <w:r w:rsidR="00CC4A93">
        <w:rPr>
          <w:rFonts w:ascii="Times New Roman" w:hAnsi="Times New Roman"/>
          <w:sz w:val="24"/>
          <w:szCs w:val="24"/>
        </w:rPr>
        <w:t>vremeno</w:t>
      </w:r>
      <w:r w:rsidR="00CC4A93" w:rsidRPr="00770830">
        <w:rPr>
          <w:rFonts w:ascii="Times New Roman" w:hAnsi="Times New Roman"/>
          <w:sz w:val="24"/>
          <w:szCs w:val="24"/>
        </w:rPr>
        <w:t xml:space="preserve"> </w:t>
      </w:r>
      <w:r w:rsidR="00770830" w:rsidRPr="00770830">
        <w:rPr>
          <w:rFonts w:ascii="Times New Roman" w:hAnsi="Times New Roman"/>
          <w:sz w:val="24"/>
          <w:szCs w:val="24"/>
        </w:rPr>
        <w:t>saopštava</w:t>
      </w:r>
      <w:r w:rsidR="00CC4A93">
        <w:rPr>
          <w:rFonts w:ascii="Times New Roman" w:hAnsi="Times New Roman"/>
          <w:sz w:val="24"/>
          <w:szCs w:val="24"/>
        </w:rPr>
        <w:t xml:space="preserve"> Ev</w:t>
      </w:r>
      <w:r w:rsidRPr="00CB172B">
        <w:rPr>
          <w:rFonts w:ascii="Times New Roman" w:hAnsi="Times New Roman"/>
          <w:sz w:val="24"/>
          <w:szCs w:val="24"/>
        </w:rPr>
        <w:t xml:space="preserve">ropskom parlamentu i Vijeću.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14" w:lineRule="exact"/>
        <w:rPr>
          <w:rFonts w:ascii="Times New Roman" w:hAnsi="Times New Roman"/>
          <w:sz w:val="24"/>
          <w:szCs w:val="24"/>
        </w:rPr>
      </w:pPr>
    </w:p>
    <w:p w:rsidR="00B45B00" w:rsidRPr="00CB172B" w:rsidRDefault="00E94021">
      <w:pPr>
        <w:widowControl w:val="0"/>
        <w:numPr>
          <w:ilvl w:val="0"/>
          <w:numId w:val="68"/>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sidRPr="00CB172B">
        <w:rPr>
          <w:rFonts w:ascii="Times New Roman" w:hAnsi="Times New Roman"/>
          <w:sz w:val="24"/>
          <w:szCs w:val="24"/>
        </w:rPr>
        <w:t xml:space="preserve">Delegirani akt donesen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w:t>
      </w:r>
      <w:r w:rsidR="00CC4A93">
        <w:rPr>
          <w:rFonts w:ascii="Times New Roman" w:hAnsi="Times New Roman"/>
          <w:sz w:val="24"/>
          <w:szCs w:val="24"/>
        </w:rPr>
        <w:t xml:space="preserve">osnovu člana 6. </w:t>
      </w:r>
      <w:proofErr w:type="gramStart"/>
      <w:r w:rsidR="00CC4A93">
        <w:rPr>
          <w:rFonts w:ascii="Times New Roman" w:hAnsi="Times New Roman"/>
          <w:sz w:val="24"/>
          <w:szCs w:val="24"/>
        </w:rPr>
        <w:t>stava</w:t>
      </w:r>
      <w:proofErr w:type="gramEnd"/>
      <w:r w:rsidR="00CC4A93">
        <w:rPr>
          <w:rFonts w:ascii="Times New Roman" w:hAnsi="Times New Roman"/>
          <w:sz w:val="24"/>
          <w:szCs w:val="24"/>
        </w:rPr>
        <w:t xml:space="preserve"> 7. stupa na snagu samo ako Ev</w:t>
      </w:r>
      <w:r w:rsidRPr="00CB172B">
        <w:rPr>
          <w:rFonts w:ascii="Times New Roman" w:hAnsi="Times New Roman"/>
          <w:sz w:val="24"/>
          <w:szCs w:val="24"/>
        </w:rPr>
        <w:t>ropski parlament ili Vijeće u roku od tri m</w:t>
      </w:r>
      <w:r w:rsidR="00CC4A93">
        <w:rPr>
          <w:rFonts w:ascii="Times New Roman" w:hAnsi="Times New Roman"/>
          <w:sz w:val="24"/>
          <w:szCs w:val="24"/>
        </w:rPr>
        <w:t>jeseca od</w:t>
      </w:r>
      <w:r w:rsidR="00770830">
        <w:rPr>
          <w:rFonts w:ascii="Times New Roman" w:hAnsi="Times New Roman"/>
          <w:sz w:val="24"/>
          <w:szCs w:val="24"/>
        </w:rPr>
        <w:t xml:space="preserve"> saopštavanja</w:t>
      </w:r>
      <w:r w:rsidR="00CC4A93">
        <w:rPr>
          <w:rFonts w:ascii="Times New Roman" w:hAnsi="Times New Roman"/>
          <w:sz w:val="24"/>
          <w:szCs w:val="24"/>
        </w:rPr>
        <w:t xml:space="preserve"> tog akta Ev</w:t>
      </w:r>
      <w:r w:rsidRPr="00CB172B">
        <w:rPr>
          <w:rFonts w:ascii="Times New Roman" w:hAnsi="Times New Roman"/>
          <w:sz w:val="24"/>
          <w:szCs w:val="24"/>
        </w:rPr>
        <w:t>ropskom parlamentu i Vijeću na njega ne ulože nikakav prigovor ili a</w:t>
      </w:r>
      <w:r w:rsidR="00CC4A93">
        <w:rPr>
          <w:rFonts w:ascii="Times New Roman" w:hAnsi="Times New Roman"/>
          <w:sz w:val="24"/>
          <w:szCs w:val="24"/>
        </w:rPr>
        <w:t>ko su prije isteka tog roka i Ev</w:t>
      </w:r>
      <w:r w:rsidRPr="00CB172B">
        <w:rPr>
          <w:rFonts w:ascii="Times New Roman" w:hAnsi="Times New Roman"/>
          <w:sz w:val="24"/>
          <w:szCs w:val="24"/>
        </w:rPr>
        <w:t>ropski parlament i Vijeće obavijestili Komisiju da neće uloži</w:t>
      </w:r>
      <w:r w:rsidR="00CC4A93">
        <w:rPr>
          <w:rFonts w:ascii="Times New Roman" w:hAnsi="Times New Roman"/>
          <w:sz w:val="24"/>
          <w:szCs w:val="24"/>
        </w:rPr>
        <w:t>ti prigovore. Taj se rok produž</w:t>
      </w:r>
      <w:r w:rsidRPr="00CB172B">
        <w:rPr>
          <w:rFonts w:ascii="Times New Roman" w:hAnsi="Times New Roman"/>
          <w:sz w:val="24"/>
          <w:szCs w:val="24"/>
        </w:rPr>
        <w:t xml:space="preserve">uje </w:t>
      </w:r>
      <w:r w:rsidR="00CC4A93">
        <w:rPr>
          <w:rFonts w:ascii="Times New Roman" w:hAnsi="Times New Roman"/>
          <w:sz w:val="24"/>
          <w:szCs w:val="24"/>
        </w:rPr>
        <w:t xml:space="preserve">za tri mjeseca </w:t>
      </w:r>
      <w:proofErr w:type="gramStart"/>
      <w:r w:rsidR="00CC4A93">
        <w:rPr>
          <w:rFonts w:ascii="Times New Roman" w:hAnsi="Times New Roman"/>
          <w:sz w:val="24"/>
          <w:szCs w:val="24"/>
        </w:rPr>
        <w:t>na</w:t>
      </w:r>
      <w:proofErr w:type="gramEnd"/>
      <w:r w:rsidR="00CC4A93">
        <w:rPr>
          <w:rFonts w:ascii="Times New Roman" w:hAnsi="Times New Roman"/>
          <w:sz w:val="24"/>
          <w:szCs w:val="24"/>
        </w:rPr>
        <w:t xml:space="preserve"> inicijativu Ev</w:t>
      </w:r>
      <w:r w:rsidRPr="00CB172B">
        <w:rPr>
          <w:rFonts w:ascii="Times New Roman" w:hAnsi="Times New Roman"/>
          <w:sz w:val="24"/>
          <w:szCs w:val="24"/>
        </w:rPr>
        <w:t xml:space="preserve">ropskog parlamenta ili Vijeća.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04" w:lineRule="exact"/>
        <w:rPr>
          <w:rFonts w:ascii="Times New Roman" w:hAnsi="Times New Roman"/>
          <w:sz w:val="24"/>
          <w:szCs w:val="24"/>
        </w:rPr>
      </w:pPr>
    </w:p>
    <w:p w:rsidR="00B45B00" w:rsidRPr="00CB172B" w:rsidRDefault="00CC4A93">
      <w:pPr>
        <w:widowControl w:val="0"/>
        <w:autoSpaceDE w:val="0"/>
        <w:autoSpaceDN w:val="0"/>
        <w:adjustRightInd w:val="0"/>
        <w:spacing w:after="0" w:line="240" w:lineRule="auto"/>
        <w:ind w:left="4720"/>
        <w:rPr>
          <w:rFonts w:ascii="Times New Roman" w:hAnsi="Times New Roman"/>
          <w:sz w:val="24"/>
          <w:szCs w:val="24"/>
        </w:rPr>
      </w:pPr>
      <w:proofErr w:type="gramStart"/>
      <w:r>
        <w:rPr>
          <w:rFonts w:ascii="Times New Roman" w:hAnsi="Times New Roman"/>
          <w:i/>
          <w:iCs/>
          <w:sz w:val="24"/>
          <w:szCs w:val="24"/>
        </w:rPr>
        <w:t xml:space="preserve">Član </w:t>
      </w:r>
      <w:r w:rsidR="00E94021" w:rsidRPr="00CB172B">
        <w:rPr>
          <w:rFonts w:ascii="Times New Roman" w:hAnsi="Times New Roman"/>
          <w:i/>
          <w:iCs/>
          <w:sz w:val="24"/>
          <w:szCs w:val="24"/>
        </w:rPr>
        <w:t>19.</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CC4A93">
      <w:pPr>
        <w:widowControl w:val="0"/>
        <w:autoSpaceDE w:val="0"/>
        <w:autoSpaceDN w:val="0"/>
        <w:adjustRightInd w:val="0"/>
        <w:spacing w:after="0" w:line="240" w:lineRule="auto"/>
        <w:ind w:left="4340"/>
        <w:rPr>
          <w:rFonts w:ascii="Times New Roman" w:hAnsi="Times New Roman"/>
          <w:sz w:val="24"/>
          <w:szCs w:val="24"/>
        </w:rPr>
      </w:pPr>
      <w:r>
        <w:rPr>
          <w:rFonts w:ascii="Times New Roman" w:hAnsi="Times New Roman"/>
          <w:b/>
          <w:bCs/>
          <w:sz w:val="24"/>
          <w:szCs w:val="24"/>
        </w:rPr>
        <w:t>Pr</w:t>
      </w:r>
      <w:r w:rsidR="00E94021" w:rsidRPr="00CB172B">
        <w:rPr>
          <w:rFonts w:ascii="Times New Roman" w:hAnsi="Times New Roman"/>
          <w:b/>
          <w:bCs/>
          <w:sz w:val="24"/>
          <w:szCs w:val="24"/>
        </w:rPr>
        <w:t>elazne odredbe</w:t>
      </w:r>
    </w:p>
    <w:p w:rsidR="00B45B00" w:rsidRPr="00CB172B" w:rsidRDefault="00B45B00">
      <w:pPr>
        <w:widowControl w:val="0"/>
        <w:autoSpaceDE w:val="0"/>
        <w:autoSpaceDN w:val="0"/>
        <w:adjustRightInd w:val="0"/>
        <w:spacing w:after="0" w:line="129" w:lineRule="exact"/>
        <w:rPr>
          <w:rFonts w:ascii="Times New Roman" w:hAnsi="Times New Roman"/>
          <w:sz w:val="24"/>
          <w:szCs w:val="24"/>
        </w:rPr>
      </w:pPr>
    </w:p>
    <w:p w:rsidR="00B45B00" w:rsidRPr="00CB172B" w:rsidRDefault="00E94021">
      <w:pPr>
        <w:widowControl w:val="0"/>
        <w:numPr>
          <w:ilvl w:val="0"/>
          <w:numId w:val="69"/>
        </w:numPr>
        <w:tabs>
          <w:tab w:val="clear" w:pos="720"/>
          <w:tab w:val="num" w:pos="932"/>
        </w:tabs>
        <w:overflowPunct w:val="0"/>
        <w:autoSpaceDE w:val="0"/>
        <w:autoSpaceDN w:val="0"/>
        <w:adjustRightInd w:val="0"/>
        <w:spacing w:after="0" w:line="238" w:lineRule="auto"/>
        <w:ind w:left="500" w:right="500" w:firstLine="3"/>
        <w:jc w:val="both"/>
        <w:rPr>
          <w:rFonts w:ascii="Times New Roman" w:hAnsi="Times New Roman"/>
          <w:sz w:val="24"/>
          <w:szCs w:val="24"/>
        </w:rPr>
      </w:pPr>
      <w:r w:rsidRPr="00CB172B">
        <w:rPr>
          <w:rFonts w:ascii="Times New Roman" w:hAnsi="Times New Roman"/>
          <w:sz w:val="24"/>
          <w:szCs w:val="24"/>
        </w:rPr>
        <w:t>Ako određeni depoziti ili kategorije depozita ili drugi instrumenti prestanu biti osi</w:t>
      </w:r>
      <w:r w:rsidR="00CC4A93">
        <w:rPr>
          <w:rFonts w:ascii="Times New Roman" w:hAnsi="Times New Roman"/>
          <w:sz w:val="24"/>
          <w:szCs w:val="24"/>
        </w:rPr>
        <w:t>gurani, djelomično ili u potpu</w:t>
      </w:r>
      <w:r w:rsidRPr="00CB172B">
        <w:rPr>
          <w:rFonts w:ascii="Times New Roman" w:hAnsi="Times New Roman"/>
          <w:sz w:val="24"/>
          <w:szCs w:val="24"/>
        </w:rPr>
        <w:t>nosti, od strane SOD-a nakon prenošenja ove Direktive ili Direktive 2009/14/EZ u nacionalno pravo, države članice mogu dopustiti da depoziti i drugi instrumenti koji imaju početni datum dospijeća budu osigurani do njihov</w:t>
      </w:r>
      <w:r w:rsidR="00CC4A93">
        <w:rPr>
          <w:rFonts w:ascii="Times New Roman" w:hAnsi="Times New Roman"/>
          <w:sz w:val="24"/>
          <w:szCs w:val="24"/>
        </w:rPr>
        <w:t>og</w:t>
      </w:r>
      <w:r w:rsidRPr="00CB172B">
        <w:rPr>
          <w:rFonts w:ascii="Times New Roman" w:hAnsi="Times New Roman"/>
          <w:sz w:val="24"/>
          <w:szCs w:val="24"/>
        </w:rPr>
        <w:t xml:space="preserve"> početnog datuma dospijeća ako su plaćeni ili izdani prije 2. </w:t>
      </w:r>
      <w:proofErr w:type="gramStart"/>
      <w:r w:rsidR="00CC4A93">
        <w:rPr>
          <w:rFonts w:ascii="Times New Roman" w:hAnsi="Times New Roman"/>
          <w:sz w:val="24"/>
          <w:szCs w:val="24"/>
        </w:rPr>
        <w:t>jul</w:t>
      </w:r>
      <w:r w:rsidRPr="00CB172B">
        <w:rPr>
          <w:rFonts w:ascii="Times New Roman" w:hAnsi="Times New Roman"/>
          <w:sz w:val="24"/>
          <w:szCs w:val="24"/>
        </w:rPr>
        <w:t>a</w:t>
      </w:r>
      <w:proofErr w:type="gramEnd"/>
      <w:r w:rsidRPr="00CB172B">
        <w:rPr>
          <w:rFonts w:ascii="Times New Roman" w:hAnsi="Times New Roman"/>
          <w:sz w:val="24"/>
          <w:szCs w:val="24"/>
        </w:rPr>
        <w:t xml:space="preserve"> 2014. </w:t>
      </w:r>
    </w:p>
    <w:p w:rsidR="00B45B00" w:rsidRPr="00CB172B" w:rsidRDefault="00B45B00">
      <w:pPr>
        <w:widowControl w:val="0"/>
        <w:autoSpaceDE w:val="0"/>
        <w:autoSpaceDN w:val="0"/>
        <w:adjustRightInd w:val="0"/>
        <w:spacing w:after="0" w:line="303" w:lineRule="exact"/>
        <w:rPr>
          <w:rFonts w:ascii="Times New Roman" w:hAnsi="Times New Roman"/>
          <w:sz w:val="24"/>
          <w:szCs w:val="24"/>
        </w:rPr>
      </w:pPr>
    </w:p>
    <w:p w:rsidR="00B45B00" w:rsidRPr="00CB172B" w:rsidRDefault="00E94021">
      <w:pPr>
        <w:widowControl w:val="0"/>
        <w:numPr>
          <w:ilvl w:val="0"/>
          <w:numId w:val="69"/>
        </w:numPr>
        <w:tabs>
          <w:tab w:val="clear" w:pos="720"/>
          <w:tab w:val="num" w:pos="932"/>
        </w:tabs>
        <w:overflowPunct w:val="0"/>
        <w:autoSpaceDE w:val="0"/>
        <w:autoSpaceDN w:val="0"/>
        <w:adjustRightInd w:val="0"/>
        <w:spacing w:after="0" w:line="245" w:lineRule="auto"/>
        <w:ind w:left="500" w:right="500" w:firstLine="3"/>
        <w:jc w:val="both"/>
        <w:rPr>
          <w:rFonts w:ascii="Times New Roman" w:hAnsi="Times New Roman"/>
          <w:sz w:val="24"/>
          <w:szCs w:val="24"/>
        </w:rPr>
      </w:pPr>
      <w:r w:rsidRPr="00CB172B">
        <w:rPr>
          <w:rFonts w:ascii="Times New Roman" w:hAnsi="Times New Roman"/>
          <w:sz w:val="24"/>
          <w:szCs w:val="24"/>
        </w:rPr>
        <w:lastRenderedPageBreak/>
        <w:t xml:space="preserve">Države članice osiguravaju da su deponenti obaviješteni o depozitima </w:t>
      </w:r>
      <w:proofErr w:type="gramStart"/>
      <w:r w:rsidRPr="00CB172B">
        <w:rPr>
          <w:rFonts w:ascii="Times New Roman" w:hAnsi="Times New Roman"/>
          <w:sz w:val="24"/>
          <w:szCs w:val="24"/>
        </w:rPr>
        <w:t>ili</w:t>
      </w:r>
      <w:proofErr w:type="gramEnd"/>
      <w:r w:rsidRPr="00CB172B">
        <w:rPr>
          <w:rFonts w:ascii="Times New Roman" w:hAnsi="Times New Roman"/>
          <w:sz w:val="24"/>
          <w:szCs w:val="24"/>
        </w:rPr>
        <w:t xml:space="preserve"> kategorijama </w:t>
      </w:r>
      <w:r w:rsidR="0079781F">
        <w:rPr>
          <w:rFonts w:ascii="Times New Roman" w:hAnsi="Times New Roman"/>
          <w:sz w:val="24"/>
          <w:szCs w:val="24"/>
        </w:rPr>
        <w:t>depozita ili drugim instru</w:t>
      </w:r>
      <w:r w:rsidRPr="00CB172B">
        <w:rPr>
          <w:rFonts w:ascii="Times New Roman" w:hAnsi="Times New Roman"/>
          <w:sz w:val="24"/>
          <w:szCs w:val="24"/>
        </w:rPr>
        <w:t>mentima koje SOD</w:t>
      </w:r>
      <w:r w:rsidR="0079781F">
        <w:rPr>
          <w:rFonts w:ascii="Times New Roman" w:hAnsi="Times New Roman"/>
          <w:sz w:val="24"/>
          <w:szCs w:val="24"/>
        </w:rPr>
        <w:t xml:space="preserve"> više neće osiguravati od 3. </w:t>
      </w:r>
      <w:proofErr w:type="gramStart"/>
      <w:r w:rsidR="0079781F">
        <w:rPr>
          <w:rFonts w:ascii="Times New Roman" w:hAnsi="Times New Roman"/>
          <w:sz w:val="24"/>
          <w:szCs w:val="24"/>
        </w:rPr>
        <w:t>jula</w:t>
      </w:r>
      <w:proofErr w:type="gramEnd"/>
      <w:r w:rsidRPr="00CB172B">
        <w:rPr>
          <w:rFonts w:ascii="Times New Roman" w:hAnsi="Times New Roman"/>
          <w:sz w:val="24"/>
          <w:szCs w:val="24"/>
        </w:rPr>
        <w:t xml:space="preserve"> 2015</w:t>
      </w:r>
      <w:r w:rsidR="0079781F">
        <w:rPr>
          <w:rFonts w:ascii="Times New Roman" w:hAnsi="Times New Roman"/>
          <w:sz w:val="24"/>
          <w:szCs w:val="24"/>
        </w:rPr>
        <w:t xml:space="preserve"> godine</w:t>
      </w:r>
      <w:r w:rsidRPr="00CB172B">
        <w:rPr>
          <w:rFonts w:ascii="Times New Roman" w:hAnsi="Times New Roman"/>
          <w:sz w:val="24"/>
          <w:szCs w:val="24"/>
        </w:rPr>
        <w:t xml:space="preserve">.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00" w:lineRule="exact"/>
        <w:rPr>
          <w:rFonts w:ascii="Times New Roman" w:hAnsi="Times New Roman"/>
          <w:sz w:val="24"/>
          <w:szCs w:val="24"/>
        </w:rPr>
      </w:pPr>
    </w:p>
    <w:p w:rsidR="00B45B00" w:rsidRPr="00CB172B" w:rsidRDefault="00E94021">
      <w:pPr>
        <w:widowControl w:val="0"/>
        <w:numPr>
          <w:ilvl w:val="0"/>
          <w:numId w:val="69"/>
        </w:numPr>
        <w:tabs>
          <w:tab w:val="clear" w:pos="720"/>
          <w:tab w:val="num" w:pos="932"/>
        </w:tabs>
        <w:overflowPunct w:val="0"/>
        <w:autoSpaceDE w:val="0"/>
        <w:autoSpaceDN w:val="0"/>
        <w:adjustRightInd w:val="0"/>
        <w:spacing w:after="0" w:line="246" w:lineRule="auto"/>
        <w:ind w:left="500" w:right="500" w:firstLine="3"/>
        <w:jc w:val="both"/>
        <w:rPr>
          <w:rFonts w:ascii="Times New Roman" w:hAnsi="Times New Roman"/>
          <w:sz w:val="24"/>
          <w:szCs w:val="24"/>
        </w:rPr>
      </w:pPr>
      <w:r w:rsidRPr="00CB172B">
        <w:rPr>
          <w:rFonts w:ascii="Times New Roman" w:hAnsi="Times New Roman"/>
          <w:sz w:val="24"/>
          <w:szCs w:val="24"/>
        </w:rPr>
        <w:t>Dok se prvi put ne postigne cilj</w:t>
      </w:r>
      <w:r w:rsidR="0079781F">
        <w:rPr>
          <w:rFonts w:ascii="Times New Roman" w:hAnsi="Times New Roman"/>
          <w:sz w:val="24"/>
          <w:szCs w:val="24"/>
        </w:rPr>
        <w:t>a</w:t>
      </w:r>
      <w:r w:rsidRPr="00CB172B">
        <w:rPr>
          <w:rFonts w:ascii="Times New Roman" w:hAnsi="Times New Roman"/>
          <w:sz w:val="24"/>
          <w:szCs w:val="24"/>
        </w:rPr>
        <w:t xml:space="preserve">na </w:t>
      </w:r>
      <w:r w:rsidR="0079781F">
        <w:rPr>
          <w:rFonts w:ascii="Times New Roman" w:hAnsi="Times New Roman"/>
          <w:sz w:val="24"/>
          <w:szCs w:val="24"/>
        </w:rPr>
        <w:t>visina</w:t>
      </w:r>
      <w:r w:rsidRPr="00CB172B">
        <w:rPr>
          <w:rFonts w:ascii="Times New Roman" w:hAnsi="Times New Roman"/>
          <w:sz w:val="24"/>
          <w:szCs w:val="24"/>
        </w:rPr>
        <w:t>, države članice m</w:t>
      </w:r>
      <w:r w:rsidR="0079781F">
        <w:rPr>
          <w:rFonts w:ascii="Times New Roman" w:hAnsi="Times New Roman"/>
          <w:sz w:val="24"/>
          <w:szCs w:val="24"/>
        </w:rPr>
        <w:t xml:space="preserve">ogu primijeniti pragove iz člana 11. </w:t>
      </w:r>
      <w:proofErr w:type="gramStart"/>
      <w:r w:rsidR="0079781F">
        <w:rPr>
          <w:rFonts w:ascii="Times New Roman" w:hAnsi="Times New Roman"/>
          <w:sz w:val="24"/>
          <w:szCs w:val="24"/>
        </w:rPr>
        <w:t>stav</w:t>
      </w:r>
      <w:r w:rsidRPr="00CB172B">
        <w:rPr>
          <w:rFonts w:ascii="Times New Roman" w:hAnsi="Times New Roman"/>
          <w:sz w:val="24"/>
          <w:szCs w:val="24"/>
        </w:rPr>
        <w:t>a</w:t>
      </w:r>
      <w:proofErr w:type="gramEnd"/>
      <w:r w:rsidRPr="00CB172B">
        <w:rPr>
          <w:rFonts w:ascii="Times New Roman" w:hAnsi="Times New Roman"/>
          <w:sz w:val="24"/>
          <w:szCs w:val="24"/>
        </w:rPr>
        <w:t xml:space="preserve"> 5</w:t>
      </w:r>
      <w:r w:rsidR="0079781F">
        <w:rPr>
          <w:rFonts w:ascii="Times New Roman" w:hAnsi="Times New Roman"/>
          <w:sz w:val="24"/>
          <w:szCs w:val="24"/>
        </w:rPr>
        <w:t xml:space="preserve">. </w:t>
      </w:r>
      <w:proofErr w:type="gramStart"/>
      <w:r w:rsidR="0079781F">
        <w:rPr>
          <w:rFonts w:ascii="Times New Roman" w:hAnsi="Times New Roman"/>
          <w:sz w:val="24"/>
          <w:szCs w:val="24"/>
        </w:rPr>
        <w:t>u</w:t>
      </w:r>
      <w:proofErr w:type="gramEnd"/>
      <w:r w:rsidR="0079781F">
        <w:rPr>
          <w:rFonts w:ascii="Times New Roman" w:hAnsi="Times New Roman"/>
          <w:sz w:val="24"/>
          <w:szCs w:val="24"/>
        </w:rPr>
        <w:t xml:space="preserve"> odnosu na raspoloživa finans</w:t>
      </w:r>
      <w:r w:rsidRPr="00CB172B">
        <w:rPr>
          <w:rFonts w:ascii="Times New Roman" w:hAnsi="Times New Roman"/>
          <w:sz w:val="24"/>
          <w:szCs w:val="24"/>
        </w:rPr>
        <w:t xml:space="preserve">ijska sredstva.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98" w:lineRule="exact"/>
        <w:rPr>
          <w:rFonts w:ascii="Times New Roman" w:hAnsi="Times New Roman"/>
          <w:sz w:val="24"/>
          <w:szCs w:val="24"/>
        </w:rPr>
      </w:pPr>
    </w:p>
    <w:p w:rsidR="00B45B00" w:rsidRPr="00CB172B" w:rsidRDefault="0079781F">
      <w:pPr>
        <w:widowControl w:val="0"/>
        <w:numPr>
          <w:ilvl w:val="0"/>
          <w:numId w:val="69"/>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Pr>
          <w:rFonts w:ascii="Times New Roman" w:hAnsi="Times New Roman"/>
          <w:sz w:val="24"/>
          <w:szCs w:val="24"/>
        </w:rPr>
        <w:t xml:space="preserve">Odstupajući </w:t>
      </w:r>
      <w:proofErr w:type="gramStart"/>
      <w:r>
        <w:rPr>
          <w:rFonts w:ascii="Times New Roman" w:hAnsi="Times New Roman"/>
          <w:sz w:val="24"/>
          <w:szCs w:val="24"/>
        </w:rPr>
        <w:t>od</w:t>
      </w:r>
      <w:proofErr w:type="gramEnd"/>
      <w:r>
        <w:rPr>
          <w:rFonts w:ascii="Times New Roman" w:hAnsi="Times New Roman"/>
          <w:sz w:val="24"/>
          <w:szCs w:val="24"/>
        </w:rPr>
        <w:t xml:space="preserve"> člana 6. </w:t>
      </w:r>
      <w:proofErr w:type="gramStart"/>
      <w:r>
        <w:rPr>
          <w:rFonts w:ascii="Times New Roman" w:hAnsi="Times New Roman"/>
          <w:sz w:val="24"/>
          <w:szCs w:val="24"/>
        </w:rPr>
        <w:t>stav</w:t>
      </w:r>
      <w:r w:rsidR="00E94021" w:rsidRPr="00CB172B">
        <w:rPr>
          <w:rFonts w:ascii="Times New Roman" w:hAnsi="Times New Roman"/>
          <w:sz w:val="24"/>
          <w:szCs w:val="24"/>
        </w:rPr>
        <w:t>a</w:t>
      </w:r>
      <w:proofErr w:type="gramEnd"/>
      <w:r w:rsidR="00E94021" w:rsidRPr="00CB172B">
        <w:rPr>
          <w:rFonts w:ascii="Times New Roman" w:hAnsi="Times New Roman"/>
          <w:sz w:val="24"/>
          <w:szCs w:val="24"/>
        </w:rPr>
        <w:t xml:space="preserve"> 1., države članice koje su, na dan 1. </w:t>
      </w:r>
      <w:proofErr w:type="gramStart"/>
      <w:r>
        <w:rPr>
          <w:rFonts w:ascii="Times New Roman" w:hAnsi="Times New Roman"/>
          <w:sz w:val="24"/>
          <w:szCs w:val="24"/>
        </w:rPr>
        <w:t>januar</w:t>
      </w:r>
      <w:r w:rsidR="00E94021" w:rsidRPr="00CB172B">
        <w:rPr>
          <w:rFonts w:ascii="Times New Roman" w:hAnsi="Times New Roman"/>
          <w:sz w:val="24"/>
          <w:szCs w:val="24"/>
        </w:rPr>
        <w:t>a</w:t>
      </w:r>
      <w:proofErr w:type="gramEnd"/>
      <w:r w:rsidR="00E94021" w:rsidRPr="00CB172B">
        <w:rPr>
          <w:rFonts w:ascii="Times New Roman" w:hAnsi="Times New Roman"/>
          <w:sz w:val="24"/>
          <w:szCs w:val="24"/>
        </w:rPr>
        <w:t xml:space="preserve"> 2008., predvidjele </w:t>
      </w:r>
      <w:r w:rsidR="00FC7CF0">
        <w:rPr>
          <w:rFonts w:ascii="Times New Roman" w:hAnsi="Times New Roman"/>
          <w:sz w:val="24"/>
          <w:szCs w:val="24"/>
        </w:rPr>
        <w:t>visin</w:t>
      </w:r>
      <w:r w:rsidR="00E94021" w:rsidRPr="00CB172B">
        <w:rPr>
          <w:rFonts w:ascii="Times New Roman" w:hAnsi="Times New Roman"/>
          <w:sz w:val="24"/>
          <w:szCs w:val="24"/>
        </w:rPr>
        <w:t>u pokrića između 100 000 EUR i 300 000 EUR, mo</w:t>
      </w:r>
      <w:r>
        <w:rPr>
          <w:rFonts w:ascii="Times New Roman" w:hAnsi="Times New Roman"/>
          <w:sz w:val="24"/>
          <w:szCs w:val="24"/>
        </w:rPr>
        <w:t>gu ponovno primijeniti tu višu visinu</w:t>
      </w:r>
      <w:r w:rsidR="00E94021" w:rsidRPr="00CB172B">
        <w:rPr>
          <w:rFonts w:ascii="Times New Roman" w:hAnsi="Times New Roman"/>
          <w:sz w:val="24"/>
          <w:szCs w:val="24"/>
        </w:rPr>
        <w:t xml:space="preserve"> pokrića do 31.</w:t>
      </w:r>
      <w:r>
        <w:rPr>
          <w:rFonts w:ascii="Times New Roman" w:hAnsi="Times New Roman"/>
          <w:sz w:val="24"/>
          <w:szCs w:val="24"/>
        </w:rPr>
        <w:t>decembra</w:t>
      </w:r>
      <w:r w:rsidR="00E94021" w:rsidRPr="00CB172B">
        <w:rPr>
          <w:rFonts w:ascii="Times New Roman" w:hAnsi="Times New Roman"/>
          <w:sz w:val="24"/>
          <w:szCs w:val="24"/>
        </w:rPr>
        <w:t xml:space="preserve"> 2018. U tom se slučaju odgovarajuće prilagođavaju cilj</w:t>
      </w:r>
      <w:r>
        <w:rPr>
          <w:rFonts w:ascii="Times New Roman" w:hAnsi="Times New Roman"/>
          <w:sz w:val="24"/>
          <w:szCs w:val="24"/>
        </w:rPr>
        <w:t>a</w:t>
      </w:r>
      <w:r w:rsidR="00E94021" w:rsidRPr="00CB172B">
        <w:rPr>
          <w:rFonts w:ascii="Times New Roman" w:hAnsi="Times New Roman"/>
          <w:sz w:val="24"/>
          <w:szCs w:val="24"/>
        </w:rPr>
        <w:t xml:space="preserve">na </w:t>
      </w:r>
      <w:r>
        <w:rPr>
          <w:rFonts w:ascii="Times New Roman" w:hAnsi="Times New Roman"/>
          <w:sz w:val="24"/>
          <w:szCs w:val="24"/>
        </w:rPr>
        <w:t>visina</w:t>
      </w:r>
      <w:r w:rsidR="00E94021" w:rsidRPr="00CB172B">
        <w:rPr>
          <w:rFonts w:ascii="Times New Roman" w:hAnsi="Times New Roman"/>
          <w:sz w:val="24"/>
          <w:szCs w:val="24"/>
        </w:rPr>
        <w:t xml:space="preserve"> i doprinosi kreditnih institucija.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05" w:lineRule="exact"/>
        <w:rPr>
          <w:rFonts w:ascii="Times New Roman" w:hAnsi="Times New Roman"/>
          <w:sz w:val="24"/>
          <w:szCs w:val="24"/>
        </w:rPr>
      </w:pPr>
    </w:p>
    <w:p w:rsidR="00B45B00" w:rsidRPr="00CB172B" w:rsidRDefault="00E94021">
      <w:pPr>
        <w:widowControl w:val="0"/>
        <w:numPr>
          <w:ilvl w:val="0"/>
          <w:numId w:val="69"/>
        </w:numPr>
        <w:tabs>
          <w:tab w:val="clear" w:pos="720"/>
          <w:tab w:val="num" w:pos="932"/>
        </w:tabs>
        <w:overflowPunct w:val="0"/>
        <w:autoSpaceDE w:val="0"/>
        <w:autoSpaceDN w:val="0"/>
        <w:adjustRightInd w:val="0"/>
        <w:spacing w:after="0" w:line="239" w:lineRule="auto"/>
        <w:ind w:left="500" w:right="500" w:firstLine="3"/>
        <w:jc w:val="both"/>
        <w:rPr>
          <w:rFonts w:ascii="Times New Roman" w:hAnsi="Times New Roman"/>
          <w:sz w:val="24"/>
          <w:szCs w:val="24"/>
        </w:rPr>
      </w:pPr>
      <w:r w:rsidRPr="00CB172B">
        <w:rPr>
          <w:rFonts w:ascii="Times New Roman" w:hAnsi="Times New Roman"/>
          <w:sz w:val="24"/>
          <w:szCs w:val="24"/>
        </w:rPr>
        <w:t xml:space="preserve">Do 3. </w:t>
      </w:r>
      <w:proofErr w:type="gramStart"/>
      <w:r w:rsidRPr="00CB172B">
        <w:rPr>
          <w:rFonts w:ascii="Times New Roman" w:hAnsi="Times New Roman"/>
          <w:sz w:val="24"/>
          <w:szCs w:val="24"/>
        </w:rPr>
        <w:t>srpnja</w:t>
      </w:r>
      <w:proofErr w:type="gramEnd"/>
      <w:r w:rsidRPr="00CB172B">
        <w:rPr>
          <w:rFonts w:ascii="Times New Roman" w:hAnsi="Times New Roman"/>
          <w:sz w:val="24"/>
          <w:szCs w:val="24"/>
        </w:rPr>
        <w:t xml:space="preserve"> 2019. Komisija podnosi izvješ</w:t>
      </w:r>
      <w:r w:rsidR="00222100">
        <w:rPr>
          <w:rFonts w:ascii="Times New Roman" w:hAnsi="Times New Roman"/>
          <w:sz w:val="24"/>
          <w:szCs w:val="24"/>
        </w:rPr>
        <w:t>taj Ev</w:t>
      </w:r>
      <w:r w:rsidRPr="00CB172B">
        <w:rPr>
          <w:rFonts w:ascii="Times New Roman" w:hAnsi="Times New Roman"/>
          <w:sz w:val="24"/>
          <w:szCs w:val="24"/>
        </w:rPr>
        <w:t xml:space="preserve">ropskom parlamentu i Vijeću i, prema potrebi, zakonodavni prijedlog u kojem navodi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koji način </w:t>
      </w:r>
      <w:r w:rsidR="00222100">
        <w:rPr>
          <w:rFonts w:ascii="Times New Roman" w:hAnsi="Times New Roman"/>
          <w:sz w:val="24"/>
          <w:szCs w:val="24"/>
        </w:rPr>
        <w:t>SOD koji djeluje u Uniji može sarađivati putem evropskog sa</w:t>
      </w:r>
      <w:r w:rsidRPr="00CB172B">
        <w:rPr>
          <w:rFonts w:ascii="Times New Roman" w:hAnsi="Times New Roman"/>
          <w:sz w:val="24"/>
          <w:szCs w:val="24"/>
        </w:rPr>
        <w:t>stava radi spr</w:t>
      </w:r>
      <w:r w:rsidR="00222100">
        <w:rPr>
          <w:rFonts w:ascii="Times New Roman" w:hAnsi="Times New Roman"/>
          <w:sz w:val="24"/>
          <w:szCs w:val="24"/>
        </w:rPr>
        <w:t>j</w:t>
      </w:r>
      <w:r w:rsidRPr="00CB172B">
        <w:rPr>
          <w:rFonts w:ascii="Times New Roman" w:hAnsi="Times New Roman"/>
          <w:sz w:val="24"/>
          <w:szCs w:val="24"/>
        </w:rPr>
        <w:t xml:space="preserve">ečavanja rizika koji proizlaze iz prekograničnih aktivnosti i zaštite depozita od takvih rizika. </w:t>
      </w:r>
    </w:p>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809" w:left="860" w:header="720" w:footer="720" w:gutter="0"/>
          <w:cols w:space="720" w:equalWidth="0">
            <w:col w:w="10220"/>
          </w:cols>
          <w:noEndnote/>
        </w:sectPr>
      </w:pPr>
    </w:p>
    <w:p w:rsidR="00B45B00" w:rsidRPr="00CB172B" w:rsidRDefault="00F978A8">
      <w:pPr>
        <w:widowControl w:val="0"/>
        <w:tabs>
          <w:tab w:val="left" w:pos="9380"/>
        </w:tabs>
        <w:autoSpaceDE w:val="0"/>
        <w:autoSpaceDN w:val="0"/>
        <w:adjustRightInd w:val="0"/>
        <w:spacing w:after="0" w:line="240" w:lineRule="auto"/>
        <w:rPr>
          <w:rFonts w:ascii="Times New Roman" w:hAnsi="Times New Roman"/>
          <w:sz w:val="24"/>
          <w:szCs w:val="24"/>
        </w:rPr>
      </w:pPr>
      <w:bookmarkStart w:id="22" w:name="page24"/>
      <w:bookmarkEnd w:id="22"/>
      <w:r w:rsidRPr="00F978A8">
        <w:rPr>
          <w:rFonts w:ascii="Times New Roman" w:hAnsi="Times New Roman"/>
          <w:sz w:val="24"/>
          <w:szCs w:val="24"/>
        </w:rPr>
        <w:lastRenderedPageBreak/>
        <w:t>12.6.2014.</w:t>
      </w:r>
      <w:r w:rsidR="00E94021" w:rsidRPr="00CB172B">
        <w:rPr>
          <w:rFonts w:ascii="Times New Roman" w:hAnsi="Times New Roman"/>
          <w:sz w:val="24"/>
          <w:szCs w:val="24"/>
        </w:rPr>
        <w:t xml:space="preserve">           </w:t>
      </w:r>
      <w:r w:rsidR="0079781F">
        <w:rPr>
          <w:rFonts w:ascii="Times New Roman" w:hAnsi="Times New Roman"/>
          <w:sz w:val="24"/>
          <w:szCs w:val="24"/>
        </w:rPr>
        <w:t xml:space="preserve">                Službeni list Ev</w:t>
      </w:r>
      <w:r w:rsidR="00E94021" w:rsidRPr="00CB172B">
        <w:rPr>
          <w:rFonts w:ascii="Times New Roman" w:hAnsi="Times New Roman"/>
          <w:sz w:val="24"/>
          <w:szCs w:val="24"/>
        </w:rPr>
        <w:t>ropske unije</w:t>
      </w:r>
      <w:r>
        <w:rPr>
          <w:rFonts w:ascii="Times New Roman" w:hAnsi="Times New Roman"/>
          <w:sz w:val="24"/>
          <w:szCs w:val="24"/>
        </w:rPr>
        <w:t xml:space="preserve">                                            </w:t>
      </w:r>
      <w:r w:rsidRPr="00F978A8">
        <w:rPr>
          <w:rFonts w:ascii="Times New Roman" w:hAnsi="Times New Roman"/>
          <w:sz w:val="24"/>
          <w:szCs w:val="24"/>
        </w:rPr>
        <w:t xml:space="preserve">L 173/172         </w:t>
      </w:r>
    </w:p>
    <w:p w:rsidR="00B45B00" w:rsidRPr="00CB172B" w:rsidRDefault="00CC3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pict>
          <v:line id="_x0000_s1105" style="position:absolute;z-index:-12;mso-position-horizontal-relative:text;mso-position-vertical-relative:text" from="-.95pt,6.2pt" to="511.25pt,6.2pt" o:allowincell="f" strokeweight=".51258mm"/>
        </w:pict>
      </w:r>
    </w:p>
    <w:p w:rsidR="00B45B00" w:rsidRPr="00CB172B" w:rsidRDefault="00B45B00">
      <w:pPr>
        <w:widowControl w:val="0"/>
        <w:autoSpaceDE w:val="0"/>
        <w:autoSpaceDN w:val="0"/>
        <w:adjustRightInd w:val="0"/>
        <w:spacing w:after="0" w:line="302"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5" w:lineRule="auto"/>
        <w:ind w:left="500" w:right="500" w:firstLine="2"/>
        <w:rPr>
          <w:rFonts w:ascii="Times New Roman" w:hAnsi="Times New Roman"/>
          <w:sz w:val="24"/>
          <w:szCs w:val="24"/>
        </w:rPr>
      </w:pPr>
      <w:r w:rsidRPr="00CB172B">
        <w:rPr>
          <w:rFonts w:ascii="Times New Roman" w:hAnsi="Times New Roman"/>
          <w:sz w:val="24"/>
          <w:szCs w:val="24"/>
        </w:rPr>
        <w:t xml:space="preserve">6. Do 3. </w:t>
      </w:r>
      <w:proofErr w:type="gramStart"/>
      <w:r w:rsidR="00222100">
        <w:rPr>
          <w:rFonts w:ascii="Times New Roman" w:hAnsi="Times New Roman"/>
          <w:sz w:val="24"/>
          <w:szCs w:val="24"/>
        </w:rPr>
        <w:t>Jula  2019</w:t>
      </w:r>
      <w:proofErr w:type="gramEnd"/>
      <w:r w:rsidR="00222100">
        <w:rPr>
          <w:rFonts w:ascii="Times New Roman" w:hAnsi="Times New Roman"/>
          <w:sz w:val="24"/>
          <w:szCs w:val="24"/>
        </w:rPr>
        <w:t xml:space="preserve">. </w:t>
      </w:r>
      <w:proofErr w:type="gramStart"/>
      <w:r w:rsidR="00222100">
        <w:rPr>
          <w:rFonts w:ascii="Times New Roman" w:hAnsi="Times New Roman"/>
          <w:sz w:val="24"/>
          <w:szCs w:val="24"/>
        </w:rPr>
        <w:t>Komisija, u saradnji s EBA-om, dostavlja Ev</w:t>
      </w:r>
      <w:r w:rsidRPr="00CB172B">
        <w:rPr>
          <w:rFonts w:ascii="Times New Roman" w:hAnsi="Times New Roman"/>
          <w:sz w:val="24"/>
          <w:szCs w:val="24"/>
        </w:rPr>
        <w:t>ropskom parlamentu i Vijeću izvje</w:t>
      </w:r>
      <w:r w:rsidR="00222100">
        <w:rPr>
          <w:rFonts w:ascii="Times New Roman" w:hAnsi="Times New Roman"/>
          <w:sz w:val="24"/>
          <w:szCs w:val="24"/>
        </w:rPr>
        <w:t>štaj</w:t>
      </w:r>
      <w:r w:rsidRPr="00CB172B">
        <w:rPr>
          <w:rFonts w:ascii="Times New Roman" w:hAnsi="Times New Roman"/>
          <w:sz w:val="24"/>
          <w:szCs w:val="24"/>
        </w:rPr>
        <w:t xml:space="preserve"> o napretku u </w:t>
      </w:r>
      <w:r w:rsidR="00222100">
        <w:rPr>
          <w:rFonts w:ascii="Times New Roman" w:hAnsi="Times New Roman"/>
          <w:sz w:val="24"/>
          <w:szCs w:val="24"/>
        </w:rPr>
        <w:t xml:space="preserve">sprovođenju </w:t>
      </w:r>
      <w:r w:rsidRPr="00CB172B">
        <w:rPr>
          <w:rFonts w:ascii="Times New Roman" w:hAnsi="Times New Roman"/>
          <w:sz w:val="24"/>
          <w:szCs w:val="24"/>
        </w:rPr>
        <w:t>ove Direktive.</w:t>
      </w:r>
      <w:proofErr w:type="gramEnd"/>
      <w:r w:rsidRPr="00CB172B">
        <w:rPr>
          <w:rFonts w:ascii="Times New Roman" w:hAnsi="Times New Roman"/>
          <w:sz w:val="24"/>
          <w:szCs w:val="24"/>
        </w:rPr>
        <w:t xml:space="preserve"> U tom izvješ</w:t>
      </w:r>
      <w:r w:rsidR="00222100">
        <w:rPr>
          <w:rFonts w:ascii="Times New Roman" w:hAnsi="Times New Roman"/>
          <w:sz w:val="24"/>
          <w:szCs w:val="24"/>
        </w:rPr>
        <w:t>taju</w:t>
      </w:r>
      <w:r w:rsidRPr="00CB172B">
        <w:rPr>
          <w:rFonts w:ascii="Times New Roman" w:hAnsi="Times New Roman"/>
          <w:sz w:val="24"/>
          <w:szCs w:val="24"/>
        </w:rPr>
        <w:t xml:space="preserve"> posebno </w:t>
      </w:r>
      <w:r w:rsidR="00FC7CF0" w:rsidRPr="00CB172B">
        <w:rPr>
          <w:rFonts w:ascii="Times New Roman" w:hAnsi="Times New Roman"/>
          <w:sz w:val="24"/>
          <w:szCs w:val="24"/>
        </w:rPr>
        <w:t xml:space="preserve">bi </w:t>
      </w:r>
      <w:r w:rsidRPr="00CB172B">
        <w:rPr>
          <w:rFonts w:ascii="Times New Roman" w:hAnsi="Times New Roman"/>
          <w:sz w:val="24"/>
          <w:szCs w:val="24"/>
        </w:rPr>
        <w:t>trebalo razmotriti:</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6" w:lineRule="exact"/>
        <w:rPr>
          <w:rFonts w:ascii="Times New Roman" w:hAnsi="Times New Roman"/>
          <w:sz w:val="24"/>
          <w:szCs w:val="24"/>
        </w:rPr>
      </w:pPr>
    </w:p>
    <w:p w:rsidR="00B45B00" w:rsidRPr="00CB172B" w:rsidRDefault="00E94021">
      <w:pPr>
        <w:widowControl w:val="0"/>
        <w:numPr>
          <w:ilvl w:val="0"/>
          <w:numId w:val="70"/>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r w:rsidRPr="00CB172B">
        <w:rPr>
          <w:rFonts w:ascii="Times New Roman" w:hAnsi="Times New Roman"/>
          <w:sz w:val="24"/>
          <w:szCs w:val="24"/>
        </w:rPr>
        <w:t>cilj</w:t>
      </w:r>
      <w:r w:rsidR="0079781F">
        <w:rPr>
          <w:rFonts w:ascii="Times New Roman" w:hAnsi="Times New Roman"/>
          <w:sz w:val="24"/>
          <w:szCs w:val="24"/>
        </w:rPr>
        <w:t>a</w:t>
      </w:r>
      <w:r w:rsidRPr="00CB172B">
        <w:rPr>
          <w:rFonts w:ascii="Times New Roman" w:hAnsi="Times New Roman"/>
          <w:sz w:val="24"/>
          <w:szCs w:val="24"/>
        </w:rPr>
        <w:t xml:space="preserve">nu </w:t>
      </w:r>
      <w:r w:rsidR="0079781F">
        <w:rPr>
          <w:rFonts w:ascii="Times New Roman" w:hAnsi="Times New Roman"/>
          <w:sz w:val="24"/>
          <w:szCs w:val="24"/>
        </w:rPr>
        <w:t>visin</w:t>
      </w:r>
      <w:r w:rsidRPr="00CB172B">
        <w:rPr>
          <w:rFonts w:ascii="Times New Roman" w:hAnsi="Times New Roman"/>
          <w:sz w:val="24"/>
          <w:szCs w:val="24"/>
        </w:rPr>
        <w:t xml:space="preserve">u na </w:t>
      </w:r>
      <w:r w:rsidR="0079781F">
        <w:rPr>
          <w:rFonts w:ascii="Times New Roman" w:hAnsi="Times New Roman"/>
          <w:sz w:val="24"/>
          <w:szCs w:val="24"/>
        </w:rPr>
        <w:t>osnovu</w:t>
      </w:r>
      <w:r w:rsidRPr="00CB172B">
        <w:rPr>
          <w:rFonts w:ascii="Times New Roman" w:hAnsi="Times New Roman"/>
          <w:sz w:val="24"/>
          <w:szCs w:val="24"/>
        </w:rPr>
        <w:t xml:space="preserve"> osiguranih depozita, zajedno s</w:t>
      </w:r>
      <w:r w:rsidR="0079781F">
        <w:rPr>
          <w:rFonts w:ascii="Times New Roman" w:hAnsi="Times New Roman"/>
          <w:sz w:val="24"/>
          <w:szCs w:val="24"/>
        </w:rPr>
        <w:t>a</w:t>
      </w:r>
      <w:r w:rsidRPr="00CB172B">
        <w:rPr>
          <w:rFonts w:ascii="Times New Roman" w:hAnsi="Times New Roman"/>
          <w:sz w:val="24"/>
          <w:szCs w:val="24"/>
        </w:rPr>
        <w:t xml:space="preserve"> procjenom prikladnosti određenog postotka, uzimajući u obzir propast kreditnih institucija u Uniji u prošlosti;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6" w:lineRule="exact"/>
        <w:rPr>
          <w:rFonts w:ascii="Times New Roman" w:hAnsi="Times New Roman"/>
          <w:sz w:val="24"/>
          <w:szCs w:val="24"/>
        </w:rPr>
      </w:pPr>
    </w:p>
    <w:p w:rsidR="00B45B00" w:rsidRPr="00CB172B" w:rsidRDefault="0079781F">
      <w:pPr>
        <w:widowControl w:val="0"/>
        <w:numPr>
          <w:ilvl w:val="0"/>
          <w:numId w:val="70"/>
        </w:numPr>
        <w:tabs>
          <w:tab w:val="clear" w:pos="720"/>
          <w:tab w:val="num" w:pos="800"/>
        </w:tabs>
        <w:overflowPunct w:val="0"/>
        <w:autoSpaceDE w:val="0"/>
        <w:autoSpaceDN w:val="0"/>
        <w:adjustRightInd w:val="0"/>
        <w:spacing w:after="0" w:line="246" w:lineRule="auto"/>
        <w:ind w:left="800" w:right="500" w:hanging="297"/>
        <w:jc w:val="both"/>
        <w:rPr>
          <w:rFonts w:ascii="Times New Roman" w:hAnsi="Times New Roman"/>
          <w:sz w:val="24"/>
          <w:szCs w:val="24"/>
        </w:rPr>
      </w:pPr>
      <w:proofErr w:type="gramStart"/>
      <w:r>
        <w:rPr>
          <w:rFonts w:ascii="Times New Roman" w:hAnsi="Times New Roman"/>
          <w:sz w:val="24"/>
          <w:szCs w:val="24"/>
        </w:rPr>
        <w:t>uticaj</w:t>
      </w:r>
      <w:proofErr w:type="gramEnd"/>
      <w:r>
        <w:rPr>
          <w:rFonts w:ascii="Times New Roman" w:hAnsi="Times New Roman"/>
          <w:sz w:val="24"/>
          <w:szCs w:val="24"/>
        </w:rPr>
        <w:t xml:space="preserve"> alternativnih mjera korišć</w:t>
      </w:r>
      <w:r w:rsidR="00E94021" w:rsidRPr="00CB172B">
        <w:rPr>
          <w:rFonts w:ascii="Times New Roman" w:hAnsi="Times New Roman"/>
          <w:sz w:val="24"/>
          <w:szCs w:val="24"/>
        </w:rPr>
        <w:t>enih u skladu s</w:t>
      </w:r>
      <w:r>
        <w:rPr>
          <w:rFonts w:ascii="Times New Roman" w:hAnsi="Times New Roman"/>
          <w:sz w:val="24"/>
          <w:szCs w:val="24"/>
        </w:rPr>
        <w:t xml:space="preserve">a članom 11. </w:t>
      </w:r>
      <w:proofErr w:type="gramStart"/>
      <w:r>
        <w:rPr>
          <w:rFonts w:ascii="Times New Roman" w:hAnsi="Times New Roman"/>
          <w:sz w:val="24"/>
          <w:szCs w:val="24"/>
        </w:rPr>
        <w:t>stavo</w:t>
      </w:r>
      <w:r w:rsidR="00E94021" w:rsidRPr="00CB172B">
        <w:rPr>
          <w:rFonts w:ascii="Times New Roman" w:hAnsi="Times New Roman"/>
          <w:sz w:val="24"/>
          <w:szCs w:val="24"/>
        </w:rPr>
        <w:t>m</w:t>
      </w:r>
      <w:proofErr w:type="gramEnd"/>
      <w:r w:rsidR="00E94021" w:rsidRPr="00CB172B">
        <w:rPr>
          <w:rFonts w:ascii="Times New Roman" w:hAnsi="Times New Roman"/>
          <w:sz w:val="24"/>
          <w:szCs w:val="24"/>
        </w:rPr>
        <w:t xml:space="preserve"> 3. na zaštitu deponenata i dosljednost </w:t>
      </w:r>
      <w:r>
        <w:rPr>
          <w:rFonts w:ascii="Times New Roman" w:hAnsi="Times New Roman"/>
          <w:sz w:val="24"/>
          <w:szCs w:val="24"/>
        </w:rPr>
        <w:t>sa</w:t>
      </w:r>
      <w:r w:rsidR="00E94021" w:rsidRPr="00CB172B">
        <w:rPr>
          <w:rFonts w:ascii="Times New Roman" w:hAnsi="Times New Roman"/>
          <w:sz w:val="24"/>
          <w:szCs w:val="24"/>
        </w:rPr>
        <w:t xml:space="preserve"> redovnim postupkom likvidacije u bankarskom sektoru;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4" w:lineRule="exact"/>
        <w:rPr>
          <w:rFonts w:ascii="Times New Roman" w:hAnsi="Times New Roman"/>
          <w:sz w:val="24"/>
          <w:szCs w:val="24"/>
        </w:rPr>
      </w:pPr>
    </w:p>
    <w:p w:rsidR="00B45B00" w:rsidRPr="00CB172B" w:rsidRDefault="0079781F">
      <w:pPr>
        <w:widowControl w:val="0"/>
        <w:numPr>
          <w:ilvl w:val="0"/>
          <w:numId w:val="70"/>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Pr>
          <w:rFonts w:ascii="Times New Roman" w:hAnsi="Times New Roman"/>
          <w:sz w:val="24"/>
          <w:szCs w:val="24"/>
        </w:rPr>
        <w:t>uti</w:t>
      </w:r>
      <w:r w:rsidR="00E94021" w:rsidRPr="00CB172B">
        <w:rPr>
          <w:rFonts w:ascii="Times New Roman" w:hAnsi="Times New Roman"/>
          <w:sz w:val="24"/>
          <w:szCs w:val="24"/>
        </w:rPr>
        <w:t xml:space="preserve">caj na raznolikost bankarskih modela;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82" w:lineRule="exact"/>
        <w:rPr>
          <w:rFonts w:ascii="Times New Roman" w:hAnsi="Times New Roman"/>
          <w:sz w:val="24"/>
          <w:szCs w:val="24"/>
        </w:rPr>
      </w:pPr>
    </w:p>
    <w:p w:rsidR="00B45B00" w:rsidRPr="00CB172B" w:rsidRDefault="00E94021">
      <w:pPr>
        <w:widowControl w:val="0"/>
        <w:numPr>
          <w:ilvl w:val="0"/>
          <w:numId w:val="70"/>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r w:rsidRPr="00CB172B">
        <w:rPr>
          <w:rFonts w:ascii="Times New Roman" w:hAnsi="Times New Roman"/>
          <w:sz w:val="24"/>
          <w:szCs w:val="24"/>
        </w:rPr>
        <w:t xml:space="preserve">prikladnost postojeće </w:t>
      </w:r>
      <w:r w:rsidR="0079781F">
        <w:rPr>
          <w:rFonts w:ascii="Times New Roman" w:hAnsi="Times New Roman"/>
          <w:sz w:val="24"/>
          <w:szCs w:val="24"/>
        </w:rPr>
        <w:t>visine</w:t>
      </w:r>
      <w:r w:rsidRPr="00CB172B">
        <w:rPr>
          <w:rFonts w:ascii="Times New Roman" w:hAnsi="Times New Roman"/>
          <w:sz w:val="24"/>
          <w:szCs w:val="24"/>
        </w:rPr>
        <w:t xml:space="preserve"> pokrića za deponente; i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82" w:lineRule="exact"/>
        <w:rPr>
          <w:rFonts w:ascii="Times New Roman" w:hAnsi="Times New Roman"/>
          <w:sz w:val="24"/>
          <w:szCs w:val="24"/>
        </w:rPr>
      </w:pPr>
    </w:p>
    <w:p w:rsidR="00B45B00" w:rsidRPr="00CB172B" w:rsidRDefault="00E94021">
      <w:pPr>
        <w:widowControl w:val="0"/>
        <w:numPr>
          <w:ilvl w:val="0"/>
          <w:numId w:val="70"/>
        </w:numPr>
        <w:tabs>
          <w:tab w:val="clear" w:pos="720"/>
          <w:tab w:val="num" w:pos="800"/>
        </w:tabs>
        <w:overflowPunct w:val="0"/>
        <w:autoSpaceDE w:val="0"/>
        <w:autoSpaceDN w:val="0"/>
        <w:adjustRightInd w:val="0"/>
        <w:spacing w:after="0" w:line="240" w:lineRule="auto"/>
        <w:ind w:left="800" w:hanging="297"/>
        <w:jc w:val="both"/>
        <w:rPr>
          <w:rFonts w:ascii="Times New Roman" w:hAnsi="Times New Roman"/>
          <w:sz w:val="24"/>
          <w:szCs w:val="24"/>
        </w:rPr>
      </w:pPr>
      <w:proofErr w:type="gramStart"/>
      <w:r w:rsidRPr="00CB172B">
        <w:rPr>
          <w:rFonts w:ascii="Times New Roman" w:hAnsi="Times New Roman"/>
          <w:sz w:val="24"/>
          <w:szCs w:val="24"/>
        </w:rPr>
        <w:t>jesu</w:t>
      </w:r>
      <w:proofErr w:type="gramEnd"/>
      <w:r w:rsidRPr="00CB172B">
        <w:rPr>
          <w:rFonts w:ascii="Times New Roman" w:hAnsi="Times New Roman"/>
          <w:sz w:val="24"/>
          <w:szCs w:val="24"/>
        </w:rPr>
        <w:t xml:space="preserve"> li se pitanja iz ovog podst</w:t>
      </w:r>
      <w:r w:rsidR="0079781F">
        <w:rPr>
          <w:rFonts w:ascii="Times New Roman" w:hAnsi="Times New Roman"/>
          <w:sz w:val="24"/>
          <w:szCs w:val="24"/>
        </w:rPr>
        <w:t>av</w:t>
      </w:r>
      <w:r w:rsidRPr="00CB172B">
        <w:rPr>
          <w:rFonts w:ascii="Times New Roman" w:hAnsi="Times New Roman"/>
          <w:sz w:val="24"/>
          <w:szCs w:val="24"/>
        </w:rPr>
        <w:t xml:space="preserve">a rješavala na način da se očuva zaštita deponenata.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81"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5" w:lineRule="auto"/>
        <w:ind w:left="500" w:right="500" w:firstLine="2"/>
        <w:rPr>
          <w:rFonts w:ascii="Times New Roman" w:hAnsi="Times New Roman"/>
          <w:sz w:val="24"/>
          <w:szCs w:val="24"/>
        </w:rPr>
      </w:pPr>
      <w:r w:rsidRPr="00CB172B">
        <w:rPr>
          <w:rFonts w:ascii="Times New Roman" w:hAnsi="Times New Roman"/>
          <w:sz w:val="24"/>
          <w:szCs w:val="24"/>
        </w:rPr>
        <w:t xml:space="preserve">Do 3. </w:t>
      </w:r>
      <w:proofErr w:type="gramStart"/>
      <w:r w:rsidR="0079781F">
        <w:rPr>
          <w:rFonts w:ascii="Times New Roman" w:hAnsi="Times New Roman"/>
          <w:sz w:val="24"/>
          <w:szCs w:val="24"/>
        </w:rPr>
        <w:t>jula</w:t>
      </w:r>
      <w:proofErr w:type="gramEnd"/>
      <w:r w:rsidR="0079781F">
        <w:rPr>
          <w:rFonts w:ascii="Times New Roman" w:hAnsi="Times New Roman"/>
          <w:sz w:val="24"/>
          <w:szCs w:val="24"/>
        </w:rPr>
        <w:t xml:space="preserve"> 2019. </w:t>
      </w:r>
      <w:proofErr w:type="gramStart"/>
      <w:r w:rsidR="0079781F">
        <w:rPr>
          <w:rFonts w:ascii="Times New Roman" w:hAnsi="Times New Roman"/>
          <w:sz w:val="24"/>
          <w:szCs w:val="24"/>
        </w:rPr>
        <w:t>EBA obavještava</w:t>
      </w:r>
      <w:r w:rsidRPr="00CB172B">
        <w:rPr>
          <w:rFonts w:ascii="Times New Roman" w:hAnsi="Times New Roman"/>
          <w:sz w:val="24"/>
          <w:szCs w:val="24"/>
        </w:rPr>
        <w:t xml:space="preserve"> Komisiju o modelima izračuna i njihovoj važnosti za posl</w:t>
      </w:r>
      <w:r w:rsidR="0079781F">
        <w:rPr>
          <w:rFonts w:ascii="Times New Roman" w:hAnsi="Times New Roman"/>
          <w:sz w:val="24"/>
          <w:szCs w:val="24"/>
        </w:rPr>
        <w:t>ovni rizik članova.</w:t>
      </w:r>
      <w:proofErr w:type="gramEnd"/>
      <w:r w:rsidR="0079781F">
        <w:rPr>
          <w:rFonts w:ascii="Times New Roman" w:hAnsi="Times New Roman"/>
          <w:sz w:val="24"/>
          <w:szCs w:val="24"/>
        </w:rPr>
        <w:t xml:space="preserve"> Pri obavještava</w:t>
      </w:r>
      <w:r w:rsidRPr="00CB172B">
        <w:rPr>
          <w:rFonts w:ascii="Times New Roman" w:hAnsi="Times New Roman"/>
          <w:sz w:val="24"/>
          <w:szCs w:val="24"/>
        </w:rPr>
        <w:t>nju EBA uzima u obzir profile rizika raznih poslovnih modela.</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6" w:lineRule="exact"/>
        <w:rPr>
          <w:rFonts w:ascii="Times New Roman" w:hAnsi="Times New Roman"/>
          <w:sz w:val="24"/>
          <w:szCs w:val="24"/>
        </w:rPr>
      </w:pPr>
    </w:p>
    <w:p w:rsidR="00B45B00" w:rsidRPr="00CB172B" w:rsidRDefault="008C1C3A">
      <w:pPr>
        <w:widowControl w:val="0"/>
        <w:autoSpaceDE w:val="0"/>
        <w:autoSpaceDN w:val="0"/>
        <w:adjustRightInd w:val="0"/>
        <w:spacing w:after="0" w:line="240" w:lineRule="auto"/>
        <w:ind w:left="4720"/>
        <w:rPr>
          <w:rFonts w:ascii="Times New Roman" w:hAnsi="Times New Roman"/>
          <w:sz w:val="24"/>
          <w:szCs w:val="24"/>
        </w:rPr>
      </w:pPr>
      <w:proofErr w:type="gramStart"/>
      <w:r>
        <w:rPr>
          <w:rFonts w:ascii="Times New Roman" w:hAnsi="Times New Roman"/>
          <w:i/>
          <w:iCs/>
          <w:sz w:val="24"/>
          <w:szCs w:val="24"/>
        </w:rPr>
        <w:t>Član</w:t>
      </w:r>
      <w:r w:rsidR="00E94021" w:rsidRPr="00CB172B">
        <w:rPr>
          <w:rFonts w:ascii="Times New Roman" w:hAnsi="Times New Roman"/>
          <w:i/>
          <w:iCs/>
          <w:sz w:val="24"/>
          <w:szCs w:val="24"/>
        </w:rPr>
        <w:t xml:space="preserve"> 20.</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660"/>
        <w:rPr>
          <w:rFonts w:ascii="Times New Roman" w:hAnsi="Times New Roman"/>
          <w:sz w:val="24"/>
          <w:szCs w:val="24"/>
        </w:rPr>
      </w:pPr>
      <w:r w:rsidRPr="00CB172B">
        <w:rPr>
          <w:rFonts w:ascii="Times New Roman" w:hAnsi="Times New Roman"/>
          <w:b/>
          <w:bCs/>
          <w:sz w:val="24"/>
          <w:szCs w:val="24"/>
        </w:rPr>
        <w:t>Prenošenje</w:t>
      </w:r>
    </w:p>
    <w:p w:rsidR="00B45B00" w:rsidRPr="00CB172B" w:rsidRDefault="00B45B00">
      <w:pPr>
        <w:widowControl w:val="0"/>
        <w:autoSpaceDE w:val="0"/>
        <w:autoSpaceDN w:val="0"/>
        <w:adjustRightInd w:val="0"/>
        <w:spacing w:after="0" w:line="123" w:lineRule="exact"/>
        <w:rPr>
          <w:rFonts w:ascii="Times New Roman" w:hAnsi="Times New Roman"/>
          <w:sz w:val="24"/>
          <w:szCs w:val="24"/>
        </w:rPr>
      </w:pPr>
    </w:p>
    <w:p w:rsidR="00B45B00" w:rsidRPr="008C1C3A" w:rsidRDefault="00E94021" w:rsidP="008C1C3A">
      <w:pPr>
        <w:widowControl w:val="0"/>
        <w:numPr>
          <w:ilvl w:val="0"/>
          <w:numId w:val="71"/>
        </w:numPr>
        <w:tabs>
          <w:tab w:val="clear" w:pos="720"/>
          <w:tab w:val="num" w:pos="940"/>
        </w:tabs>
        <w:overflowPunct w:val="0"/>
        <w:autoSpaceDE w:val="0"/>
        <w:autoSpaceDN w:val="0"/>
        <w:adjustRightInd w:val="0"/>
        <w:spacing w:after="0" w:line="239" w:lineRule="auto"/>
        <w:ind w:left="940" w:hanging="437"/>
        <w:jc w:val="both"/>
        <w:rPr>
          <w:rFonts w:ascii="Times New Roman" w:hAnsi="Times New Roman"/>
          <w:sz w:val="24"/>
          <w:szCs w:val="24"/>
        </w:rPr>
      </w:pPr>
      <w:r w:rsidRPr="00CB172B">
        <w:rPr>
          <w:rFonts w:ascii="Times New Roman" w:hAnsi="Times New Roman"/>
          <w:sz w:val="24"/>
          <w:szCs w:val="24"/>
        </w:rPr>
        <w:t xml:space="preserve">Države članice donose zakone i druge propise </w:t>
      </w:r>
      <w:r w:rsidR="00222100">
        <w:rPr>
          <w:rFonts w:ascii="Times New Roman" w:hAnsi="Times New Roman"/>
          <w:sz w:val="24"/>
          <w:szCs w:val="24"/>
        </w:rPr>
        <w:t xml:space="preserve">potrebne za usklađivanje </w:t>
      </w:r>
      <w:proofErr w:type="gramStart"/>
      <w:r w:rsidR="00222100">
        <w:rPr>
          <w:rFonts w:ascii="Times New Roman" w:hAnsi="Times New Roman"/>
          <w:sz w:val="24"/>
          <w:szCs w:val="24"/>
        </w:rPr>
        <w:t>sa</w:t>
      </w:r>
      <w:proofErr w:type="gramEnd"/>
      <w:r w:rsidR="00222100">
        <w:rPr>
          <w:rFonts w:ascii="Times New Roman" w:hAnsi="Times New Roman"/>
          <w:sz w:val="24"/>
          <w:szCs w:val="24"/>
        </w:rPr>
        <w:t xml:space="preserve"> </w:t>
      </w:r>
      <w:r w:rsidR="008C1C3A">
        <w:rPr>
          <w:rFonts w:ascii="Times New Roman" w:hAnsi="Times New Roman"/>
          <w:sz w:val="24"/>
          <w:szCs w:val="24"/>
        </w:rPr>
        <w:t xml:space="preserve">članovima od 1. </w:t>
      </w:r>
      <w:proofErr w:type="gramStart"/>
      <w:r w:rsidR="008C1C3A">
        <w:rPr>
          <w:rFonts w:ascii="Times New Roman" w:hAnsi="Times New Roman"/>
          <w:sz w:val="24"/>
          <w:szCs w:val="24"/>
        </w:rPr>
        <w:t>do</w:t>
      </w:r>
      <w:proofErr w:type="gramEnd"/>
      <w:r w:rsidR="008C1C3A">
        <w:rPr>
          <w:rFonts w:ascii="Times New Roman" w:hAnsi="Times New Roman"/>
          <w:sz w:val="24"/>
          <w:szCs w:val="24"/>
        </w:rPr>
        <w:t xml:space="preserve"> 4., članom 5. </w:t>
      </w:r>
      <w:proofErr w:type="gramStart"/>
      <w:r w:rsidR="008C1C3A">
        <w:rPr>
          <w:rFonts w:ascii="Times New Roman" w:hAnsi="Times New Roman"/>
          <w:sz w:val="24"/>
          <w:szCs w:val="24"/>
        </w:rPr>
        <w:t>stav</w:t>
      </w:r>
      <w:r w:rsidRPr="00CB172B">
        <w:rPr>
          <w:rFonts w:ascii="Times New Roman" w:hAnsi="Times New Roman"/>
          <w:sz w:val="24"/>
          <w:szCs w:val="24"/>
        </w:rPr>
        <w:t>om</w:t>
      </w:r>
      <w:proofErr w:type="gramEnd"/>
      <w:r w:rsidRPr="00CB172B">
        <w:rPr>
          <w:rFonts w:ascii="Times New Roman" w:hAnsi="Times New Roman"/>
          <w:sz w:val="24"/>
          <w:szCs w:val="24"/>
        </w:rPr>
        <w:t xml:space="preserve"> </w:t>
      </w:r>
      <w:r w:rsidR="008C1C3A">
        <w:rPr>
          <w:rFonts w:ascii="Times New Roman" w:hAnsi="Times New Roman"/>
          <w:sz w:val="24"/>
          <w:szCs w:val="24"/>
        </w:rPr>
        <w:t xml:space="preserve">1. </w:t>
      </w:r>
      <w:proofErr w:type="gramStart"/>
      <w:r w:rsidR="008C1C3A">
        <w:rPr>
          <w:rFonts w:ascii="Times New Roman" w:hAnsi="Times New Roman"/>
          <w:sz w:val="24"/>
          <w:szCs w:val="24"/>
        </w:rPr>
        <w:t>t</w:t>
      </w:r>
      <w:r w:rsidR="00222100">
        <w:rPr>
          <w:rFonts w:ascii="Times New Roman" w:hAnsi="Times New Roman"/>
          <w:sz w:val="24"/>
          <w:szCs w:val="24"/>
        </w:rPr>
        <w:t>a</w:t>
      </w:r>
      <w:r w:rsidR="008C1C3A">
        <w:rPr>
          <w:rFonts w:ascii="Times New Roman" w:hAnsi="Times New Roman"/>
          <w:sz w:val="24"/>
          <w:szCs w:val="24"/>
        </w:rPr>
        <w:t>čkama</w:t>
      </w:r>
      <w:proofErr w:type="gramEnd"/>
      <w:r w:rsidR="008C1C3A">
        <w:rPr>
          <w:rFonts w:ascii="Times New Roman" w:hAnsi="Times New Roman"/>
          <w:sz w:val="24"/>
          <w:szCs w:val="24"/>
        </w:rPr>
        <w:t xml:space="preserve"> od (d) do (k), članom 5. </w:t>
      </w:r>
      <w:proofErr w:type="gramStart"/>
      <w:r w:rsidR="008C1C3A">
        <w:rPr>
          <w:rFonts w:ascii="Times New Roman" w:hAnsi="Times New Roman"/>
          <w:sz w:val="24"/>
          <w:szCs w:val="24"/>
        </w:rPr>
        <w:t>stavovima</w:t>
      </w:r>
      <w:proofErr w:type="gramEnd"/>
      <w:r w:rsidR="008C1C3A">
        <w:rPr>
          <w:rFonts w:ascii="Times New Roman" w:hAnsi="Times New Roman"/>
          <w:sz w:val="24"/>
          <w:szCs w:val="24"/>
        </w:rPr>
        <w:t xml:space="preserve"> 2., 3. </w:t>
      </w:r>
      <w:proofErr w:type="gramStart"/>
      <w:r w:rsidR="008C1C3A">
        <w:rPr>
          <w:rFonts w:ascii="Times New Roman" w:hAnsi="Times New Roman"/>
          <w:sz w:val="24"/>
          <w:szCs w:val="24"/>
        </w:rPr>
        <w:t>i</w:t>
      </w:r>
      <w:proofErr w:type="gramEnd"/>
      <w:r w:rsidR="008C1C3A">
        <w:rPr>
          <w:rFonts w:ascii="Times New Roman" w:hAnsi="Times New Roman"/>
          <w:sz w:val="24"/>
          <w:szCs w:val="24"/>
        </w:rPr>
        <w:t xml:space="preserve"> 4. </w:t>
      </w:r>
      <w:proofErr w:type="gramStart"/>
      <w:r w:rsidR="008C1C3A">
        <w:rPr>
          <w:rFonts w:ascii="Times New Roman" w:hAnsi="Times New Roman"/>
          <w:sz w:val="24"/>
          <w:szCs w:val="24"/>
        </w:rPr>
        <w:t>članom</w:t>
      </w:r>
      <w:proofErr w:type="gramEnd"/>
      <w:r w:rsidR="008C1C3A">
        <w:rPr>
          <w:rFonts w:ascii="Times New Roman" w:hAnsi="Times New Roman"/>
          <w:sz w:val="24"/>
          <w:szCs w:val="24"/>
        </w:rPr>
        <w:t xml:space="preserve"> 6. </w:t>
      </w:r>
      <w:proofErr w:type="gramStart"/>
      <w:r w:rsidR="008C1C3A">
        <w:rPr>
          <w:rFonts w:ascii="Times New Roman" w:hAnsi="Times New Roman"/>
          <w:sz w:val="24"/>
          <w:szCs w:val="24"/>
        </w:rPr>
        <w:t>stavov</w:t>
      </w:r>
      <w:r w:rsidRPr="008C1C3A">
        <w:rPr>
          <w:rFonts w:ascii="Times New Roman" w:hAnsi="Times New Roman"/>
          <w:sz w:val="24"/>
          <w:szCs w:val="24"/>
        </w:rPr>
        <w:t>ima</w:t>
      </w:r>
      <w:proofErr w:type="gramEnd"/>
      <w:r w:rsidRPr="008C1C3A">
        <w:rPr>
          <w:rFonts w:ascii="Times New Roman" w:hAnsi="Times New Roman"/>
          <w:sz w:val="24"/>
          <w:szCs w:val="24"/>
        </w:rPr>
        <w:t xml:space="preserve"> od 2. </w:t>
      </w:r>
      <w:proofErr w:type="gramStart"/>
      <w:r w:rsidRPr="008C1C3A">
        <w:rPr>
          <w:rFonts w:ascii="Times New Roman" w:hAnsi="Times New Roman"/>
          <w:sz w:val="24"/>
          <w:szCs w:val="24"/>
        </w:rPr>
        <w:t>do</w:t>
      </w:r>
      <w:proofErr w:type="gramEnd"/>
      <w:r w:rsidRPr="008C1C3A">
        <w:rPr>
          <w:rFonts w:ascii="Times New Roman" w:hAnsi="Times New Roman"/>
          <w:sz w:val="24"/>
          <w:szCs w:val="24"/>
        </w:rPr>
        <w:t xml:space="preserve"> 7., član</w:t>
      </w:r>
      <w:r w:rsidR="008C1C3A">
        <w:rPr>
          <w:rFonts w:ascii="Times New Roman" w:hAnsi="Times New Roman"/>
          <w:sz w:val="24"/>
          <w:szCs w:val="24"/>
        </w:rPr>
        <w:t xml:space="preserve">om 7. </w:t>
      </w:r>
      <w:proofErr w:type="gramStart"/>
      <w:r w:rsidR="008C1C3A">
        <w:rPr>
          <w:rFonts w:ascii="Times New Roman" w:hAnsi="Times New Roman"/>
          <w:sz w:val="24"/>
          <w:szCs w:val="24"/>
        </w:rPr>
        <w:t>stavov</w:t>
      </w:r>
      <w:r w:rsidRPr="008C1C3A">
        <w:rPr>
          <w:rFonts w:ascii="Times New Roman" w:hAnsi="Times New Roman"/>
          <w:sz w:val="24"/>
          <w:szCs w:val="24"/>
        </w:rPr>
        <w:t>ima</w:t>
      </w:r>
      <w:proofErr w:type="gramEnd"/>
      <w:r w:rsidRPr="008C1C3A">
        <w:rPr>
          <w:rFonts w:ascii="Times New Roman" w:hAnsi="Times New Roman"/>
          <w:sz w:val="24"/>
          <w:szCs w:val="24"/>
        </w:rPr>
        <w:t xml:space="preserve"> od 4. </w:t>
      </w:r>
      <w:proofErr w:type="gramStart"/>
      <w:r w:rsidRPr="008C1C3A">
        <w:rPr>
          <w:rFonts w:ascii="Times New Roman" w:hAnsi="Times New Roman"/>
          <w:sz w:val="24"/>
          <w:szCs w:val="24"/>
        </w:rPr>
        <w:t>do</w:t>
      </w:r>
      <w:proofErr w:type="gramEnd"/>
      <w:r w:rsidRPr="008C1C3A">
        <w:rPr>
          <w:rFonts w:ascii="Times New Roman" w:hAnsi="Times New Roman"/>
          <w:sz w:val="24"/>
          <w:szCs w:val="24"/>
        </w:rPr>
        <w:t xml:space="preserve"> 9., član</w:t>
      </w:r>
      <w:r w:rsidR="008C1C3A">
        <w:rPr>
          <w:rFonts w:ascii="Times New Roman" w:hAnsi="Times New Roman"/>
          <w:sz w:val="24"/>
          <w:szCs w:val="24"/>
        </w:rPr>
        <w:t xml:space="preserve">om 8. </w:t>
      </w:r>
      <w:proofErr w:type="gramStart"/>
      <w:r w:rsidR="008C1C3A">
        <w:rPr>
          <w:rFonts w:ascii="Times New Roman" w:hAnsi="Times New Roman"/>
          <w:sz w:val="24"/>
          <w:szCs w:val="24"/>
        </w:rPr>
        <w:t>stavovima</w:t>
      </w:r>
      <w:proofErr w:type="gramEnd"/>
      <w:r w:rsidR="008C1C3A">
        <w:rPr>
          <w:rFonts w:ascii="Times New Roman" w:hAnsi="Times New Roman"/>
          <w:sz w:val="24"/>
          <w:szCs w:val="24"/>
        </w:rPr>
        <w:t xml:space="preserve"> od 1. </w:t>
      </w:r>
      <w:proofErr w:type="gramStart"/>
      <w:r w:rsidR="008C1C3A">
        <w:rPr>
          <w:rFonts w:ascii="Times New Roman" w:hAnsi="Times New Roman"/>
          <w:sz w:val="24"/>
          <w:szCs w:val="24"/>
        </w:rPr>
        <w:t>do</w:t>
      </w:r>
      <w:proofErr w:type="gramEnd"/>
      <w:r w:rsidR="008C1C3A">
        <w:rPr>
          <w:rFonts w:ascii="Times New Roman" w:hAnsi="Times New Roman"/>
          <w:sz w:val="24"/>
          <w:szCs w:val="24"/>
        </w:rPr>
        <w:t xml:space="preserve"> 3. </w:t>
      </w:r>
      <w:proofErr w:type="gramStart"/>
      <w:r w:rsidR="008C1C3A">
        <w:rPr>
          <w:rFonts w:ascii="Times New Roman" w:hAnsi="Times New Roman"/>
          <w:sz w:val="24"/>
          <w:szCs w:val="24"/>
        </w:rPr>
        <w:t>i</w:t>
      </w:r>
      <w:proofErr w:type="gramEnd"/>
      <w:r w:rsidR="008C1C3A">
        <w:rPr>
          <w:rFonts w:ascii="Times New Roman" w:hAnsi="Times New Roman"/>
          <w:sz w:val="24"/>
          <w:szCs w:val="24"/>
        </w:rPr>
        <w:t xml:space="preserve"> stavovima od 5. </w:t>
      </w:r>
      <w:proofErr w:type="gramStart"/>
      <w:r w:rsidR="008C1C3A">
        <w:rPr>
          <w:rFonts w:ascii="Times New Roman" w:hAnsi="Times New Roman"/>
          <w:sz w:val="24"/>
          <w:szCs w:val="24"/>
        </w:rPr>
        <w:t>do</w:t>
      </w:r>
      <w:proofErr w:type="gramEnd"/>
      <w:r w:rsidR="008C1C3A">
        <w:rPr>
          <w:rFonts w:ascii="Times New Roman" w:hAnsi="Times New Roman"/>
          <w:sz w:val="24"/>
          <w:szCs w:val="24"/>
        </w:rPr>
        <w:t xml:space="preserve"> 7. </w:t>
      </w:r>
      <w:proofErr w:type="gramStart"/>
      <w:r w:rsidR="008C1C3A">
        <w:rPr>
          <w:rFonts w:ascii="Times New Roman" w:hAnsi="Times New Roman"/>
          <w:sz w:val="24"/>
          <w:szCs w:val="24"/>
        </w:rPr>
        <w:t>te</w:t>
      </w:r>
      <w:proofErr w:type="gramEnd"/>
      <w:r w:rsidR="008C1C3A">
        <w:rPr>
          <w:rFonts w:ascii="Times New Roman" w:hAnsi="Times New Roman"/>
          <w:sz w:val="24"/>
          <w:szCs w:val="24"/>
        </w:rPr>
        <w:t xml:space="preserve"> stavom 9., članom 9. </w:t>
      </w:r>
      <w:proofErr w:type="gramStart"/>
      <w:r w:rsidR="008C1C3A">
        <w:rPr>
          <w:rFonts w:ascii="Times New Roman" w:hAnsi="Times New Roman"/>
          <w:sz w:val="24"/>
          <w:szCs w:val="24"/>
        </w:rPr>
        <w:t>stavovima</w:t>
      </w:r>
      <w:proofErr w:type="gramEnd"/>
      <w:r w:rsidR="008C1C3A">
        <w:rPr>
          <w:rFonts w:ascii="Times New Roman" w:hAnsi="Times New Roman"/>
          <w:sz w:val="24"/>
          <w:szCs w:val="24"/>
        </w:rPr>
        <w:t xml:space="preserve"> 2. </w:t>
      </w:r>
      <w:proofErr w:type="gramStart"/>
      <w:r w:rsidR="008C1C3A">
        <w:rPr>
          <w:rFonts w:ascii="Times New Roman" w:hAnsi="Times New Roman"/>
          <w:sz w:val="24"/>
          <w:szCs w:val="24"/>
        </w:rPr>
        <w:t>i</w:t>
      </w:r>
      <w:proofErr w:type="gramEnd"/>
      <w:r w:rsidR="008C1C3A">
        <w:rPr>
          <w:rFonts w:ascii="Times New Roman" w:hAnsi="Times New Roman"/>
          <w:sz w:val="24"/>
          <w:szCs w:val="24"/>
        </w:rPr>
        <w:t xml:space="preserve"> 3., članovima od 10. </w:t>
      </w:r>
      <w:proofErr w:type="gramStart"/>
      <w:r w:rsidR="008C1C3A">
        <w:rPr>
          <w:rFonts w:ascii="Times New Roman" w:hAnsi="Times New Roman"/>
          <w:sz w:val="24"/>
          <w:szCs w:val="24"/>
        </w:rPr>
        <w:t>do</w:t>
      </w:r>
      <w:proofErr w:type="gramEnd"/>
      <w:r w:rsidR="008C1C3A">
        <w:rPr>
          <w:rFonts w:ascii="Times New Roman" w:hAnsi="Times New Roman"/>
          <w:sz w:val="24"/>
          <w:szCs w:val="24"/>
        </w:rPr>
        <w:t xml:space="preserve"> 16., članovi</w:t>
      </w:r>
      <w:r w:rsidRPr="008C1C3A">
        <w:rPr>
          <w:rFonts w:ascii="Times New Roman" w:hAnsi="Times New Roman"/>
          <w:sz w:val="24"/>
          <w:szCs w:val="24"/>
        </w:rPr>
        <w:t xml:space="preserve">ma 18. </w:t>
      </w:r>
      <w:proofErr w:type="gramStart"/>
      <w:r w:rsidR="008C1C3A" w:rsidRPr="008C1C3A">
        <w:rPr>
          <w:rFonts w:ascii="Times New Roman" w:hAnsi="Times New Roman"/>
          <w:sz w:val="24"/>
          <w:szCs w:val="24"/>
        </w:rPr>
        <w:t>i</w:t>
      </w:r>
      <w:proofErr w:type="gramEnd"/>
      <w:r w:rsidR="008C1C3A" w:rsidRPr="008C1C3A">
        <w:rPr>
          <w:rFonts w:ascii="Times New Roman" w:hAnsi="Times New Roman"/>
          <w:sz w:val="24"/>
          <w:szCs w:val="24"/>
        </w:rPr>
        <w:t xml:space="preserve"> 19. </w:t>
      </w:r>
      <w:proofErr w:type="gramStart"/>
      <w:r w:rsidR="008C1C3A" w:rsidRPr="008C1C3A">
        <w:rPr>
          <w:rFonts w:ascii="Times New Roman" w:hAnsi="Times New Roman"/>
          <w:sz w:val="24"/>
          <w:szCs w:val="24"/>
        </w:rPr>
        <w:t>te</w:t>
      </w:r>
      <w:proofErr w:type="gramEnd"/>
      <w:r w:rsidR="008C1C3A" w:rsidRPr="008C1C3A">
        <w:rPr>
          <w:rFonts w:ascii="Times New Roman" w:hAnsi="Times New Roman"/>
          <w:sz w:val="24"/>
          <w:szCs w:val="24"/>
        </w:rPr>
        <w:t xml:space="preserve"> Prilogom I. do 3. </w:t>
      </w:r>
      <w:proofErr w:type="gramStart"/>
      <w:r w:rsidR="008C1C3A" w:rsidRPr="008C1C3A">
        <w:rPr>
          <w:rFonts w:ascii="Times New Roman" w:hAnsi="Times New Roman"/>
          <w:sz w:val="24"/>
          <w:szCs w:val="24"/>
        </w:rPr>
        <w:t>jul</w:t>
      </w:r>
      <w:r w:rsidRPr="008C1C3A">
        <w:rPr>
          <w:rFonts w:ascii="Times New Roman" w:hAnsi="Times New Roman"/>
          <w:sz w:val="24"/>
          <w:szCs w:val="24"/>
        </w:rPr>
        <w:t>a</w:t>
      </w:r>
      <w:proofErr w:type="gramEnd"/>
      <w:r w:rsidRPr="008C1C3A">
        <w:rPr>
          <w:rFonts w:ascii="Times New Roman" w:hAnsi="Times New Roman"/>
          <w:sz w:val="24"/>
          <w:szCs w:val="24"/>
        </w:rPr>
        <w:t xml:space="preserve"> 2015. One Komisiji odmah dostavljaju tekst tih mjera. </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73"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r w:rsidRPr="00CB172B">
        <w:rPr>
          <w:rFonts w:ascii="Times New Roman" w:hAnsi="Times New Roman"/>
          <w:sz w:val="24"/>
          <w:szCs w:val="24"/>
        </w:rPr>
        <w:t xml:space="preserve">Države članice donose zakone i druge propise </w:t>
      </w:r>
      <w:r w:rsidR="00222100">
        <w:rPr>
          <w:rFonts w:ascii="Times New Roman" w:hAnsi="Times New Roman"/>
          <w:sz w:val="24"/>
          <w:szCs w:val="24"/>
        </w:rPr>
        <w:t xml:space="preserve">potrebne za usklađivanje </w:t>
      </w:r>
      <w:proofErr w:type="gramStart"/>
      <w:r w:rsidR="00222100">
        <w:rPr>
          <w:rFonts w:ascii="Times New Roman" w:hAnsi="Times New Roman"/>
          <w:sz w:val="24"/>
          <w:szCs w:val="24"/>
        </w:rPr>
        <w:t>sa</w:t>
      </w:r>
      <w:proofErr w:type="gramEnd"/>
      <w:r w:rsidR="00222100">
        <w:rPr>
          <w:rFonts w:ascii="Times New Roman" w:hAnsi="Times New Roman"/>
          <w:sz w:val="24"/>
          <w:szCs w:val="24"/>
        </w:rPr>
        <w:t xml:space="preserve"> </w:t>
      </w:r>
      <w:r w:rsidR="008C1C3A">
        <w:rPr>
          <w:rFonts w:ascii="Times New Roman" w:hAnsi="Times New Roman"/>
          <w:sz w:val="24"/>
          <w:szCs w:val="24"/>
        </w:rPr>
        <w:t xml:space="preserve">članom 8. </w:t>
      </w:r>
      <w:proofErr w:type="gramStart"/>
      <w:r w:rsidR="008C1C3A">
        <w:rPr>
          <w:rFonts w:ascii="Times New Roman" w:hAnsi="Times New Roman"/>
          <w:sz w:val="24"/>
          <w:szCs w:val="24"/>
        </w:rPr>
        <w:t>stav</w:t>
      </w:r>
      <w:r w:rsidRPr="00CB172B">
        <w:rPr>
          <w:rFonts w:ascii="Times New Roman" w:hAnsi="Times New Roman"/>
          <w:sz w:val="24"/>
          <w:szCs w:val="24"/>
        </w:rPr>
        <w:t>om</w:t>
      </w:r>
      <w:proofErr w:type="gramEnd"/>
      <w:r w:rsidRPr="00CB172B">
        <w:rPr>
          <w:rFonts w:ascii="Times New Roman" w:hAnsi="Times New Roman"/>
          <w:sz w:val="24"/>
          <w:szCs w:val="24"/>
        </w:rPr>
        <w:t xml:space="preserve"> 4. </w:t>
      </w:r>
      <w:proofErr w:type="gramStart"/>
      <w:r w:rsidRPr="00CB172B">
        <w:rPr>
          <w:rFonts w:ascii="Times New Roman" w:hAnsi="Times New Roman"/>
          <w:sz w:val="24"/>
          <w:szCs w:val="24"/>
        </w:rPr>
        <w:t>do</w:t>
      </w:r>
      <w:proofErr w:type="gramEnd"/>
      <w:r w:rsidRPr="00CB172B">
        <w:rPr>
          <w:rFonts w:ascii="Times New Roman" w:hAnsi="Times New Roman"/>
          <w:sz w:val="24"/>
          <w:szCs w:val="24"/>
        </w:rPr>
        <w:t xml:space="preserve"> 31. </w:t>
      </w:r>
      <w:proofErr w:type="gramStart"/>
      <w:r w:rsidR="008C1C3A">
        <w:rPr>
          <w:rFonts w:ascii="Times New Roman" w:hAnsi="Times New Roman"/>
          <w:sz w:val="24"/>
          <w:szCs w:val="24"/>
        </w:rPr>
        <w:t>ma</w:t>
      </w:r>
      <w:r w:rsidRPr="00CB172B">
        <w:rPr>
          <w:rFonts w:ascii="Times New Roman" w:hAnsi="Times New Roman"/>
          <w:sz w:val="24"/>
          <w:szCs w:val="24"/>
        </w:rPr>
        <w:t>ja</w:t>
      </w:r>
      <w:proofErr w:type="gramEnd"/>
      <w:r w:rsidRPr="00CB172B">
        <w:rPr>
          <w:rFonts w:ascii="Times New Roman" w:hAnsi="Times New Roman"/>
          <w:sz w:val="24"/>
          <w:szCs w:val="24"/>
        </w:rPr>
        <w:t xml:space="preserve"> 2016.</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81"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6" w:lineRule="auto"/>
        <w:ind w:left="500" w:right="500" w:firstLine="2"/>
        <w:jc w:val="both"/>
        <w:rPr>
          <w:rFonts w:ascii="Times New Roman" w:hAnsi="Times New Roman"/>
          <w:sz w:val="24"/>
          <w:szCs w:val="24"/>
        </w:rPr>
      </w:pPr>
      <w:r w:rsidRPr="00CB172B">
        <w:rPr>
          <w:rFonts w:ascii="Times New Roman" w:hAnsi="Times New Roman"/>
          <w:sz w:val="24"/>
          <w:szCs w:val="24"/>
        </w:rPr>
        <w:t>Ako odgovarajuća tijela nakon pomnog ispitivanj</w:t>
      </w:r>
      <w:r w:rsidR="008C1C3A">
        <w:rPr>
          <w:rFonts w:ascii="Times New Roman" w:hAnsi="Times New Roman"/>
          <w:sz w:val="24"/>
          <w:szCs w:val="24"/>
        </w:rPr>
        <w:t>a utvrde da SOD još nije u mogu</w:t>
      </w:r>
      <w:r w:rsidRPr="00CB172B">
        <w:rPr>
          <w:rFonts w:ascii="Times New Roman" w:hAnsi="Times New Roman"/>
          <w:sz w:val="24"/>
          <w:szCs w:val="24"/>
        </w:rPr>
        <w:t xml:space="preserve">ćnosti </w:t>
      </w:r>
      <w:r w:rsidR="00222100">
        <w:rPr>
          <w:rFonts w:ascii="Times New Roman" w:hAnsi="Times New Roman"/>
          <w:sz w:val="24"/>
          <w:szCs w:val="24"/>
        </w:rPr>
        <w:t xml:space="preserve">da se </w:t>
      </w:r>
      <w:proofErr w:type="gramStart"/>
      <w:r w:rsidR="00222100">
        <w:rPr>
          <w:rFonts w:ascii="Times New Roman" w:hAnsi="Times New Roman"/>
          <w:sz w:val="24"/>
          <w:szCs w:val="24"/>
        </w:rPr>
        <w:t xml:space="preserve">uskladi </w:t>
      </w:r>
      <w:r w:rsidRPr="00CB172B">
        <w:rPr>
          <w:rFonts w:ascii="Times New Roman" w:hAnsi="Times New Roman"/>
          <w:sz w:val="24"/>
          <w:szCs w:val="24"/>
        </w:rPr>
        <w:t xml:space="preserve"> s</w:t>
      </w:r>
      <w:r w:rsidR="008C1C3A">
        <w:rPr>
          <w:rFonts w:ascii="Times New Roman" w:hAnsi="Times New Roman"/>
          <w:sz w:val="24"/>
          <w:szCs w:val="24"/>
        </w:rPr>
        <w:t>a</w:t>
      </w:r>
      <w:proofErr w:type="gramEnd"/>
      <w:r w:rsidR="008C1C3A">
        <w:rPr>
          <w:rFonts w:ascii="Times New Roman" w:hAnsi="Times New Roman"/>
          <w:sz w:val="24"/>
          <w:szCs w:val="24"/>
        </w:rPr>
        <w:t xml:space="preserve"> članom 13. </w:t>
      </w:r>
      <w:proofErr w:type="gramStart"/>
      <w:r w:rsidR="008C1C3A">
        <w:rPr>
          <w:rFonts w:ascii="Times New Roman" w:hAnsi="Times New Roman"/>
          <w:sz w:val="24"/>
          <w:szCs w:val="24"/>
        </w:rPr>
        <w:t>do</w:t>
      </w:r>
      <w:proofErr w:type="gramEnd"/>
      <w:r w:rsidR="008C1C3A">
        <w:rPr>
          <w:rFonts w:ascii="Times New Roman" w:hAnsi="Times New Roman"/>
          <w:sz w:val="24"/>
          <w:szCs w:val="24"/>
        </w:rPr>
        <w:t xml:space="preserve"> 3. </w:t>
      </w:r>
      <w:proofErr w:type="gramStart"/>
      <w:r w:rsidR="008C1C3A">
        <w:rPr>
          <w:rFonts w:ascii="Times New Roman" w:hAnsi="Times New Roman"/>
          <w:sz w:val="24"/>
          <w:szCs w:val="24"/>
        </w:rPr>
        <w:t>jul</w:t>
      </w:r>
      <w:r w:rsidRPr="00CB172B">
        <w:rPr>
          <w:rFonts w:ascii="Times New Roman" w:hAnsi="Times New Roman"/>
          <w:sz w:val="24"/>
          <w:szCs w:val="24"/>
        </w:rPr>
        <w:t>a</w:t>
      </w:r>
      <w:proofErr w:type="gramEnd"/>
      <w:r w:rsidRPr="00CB172B">
        <w:rPr>
          <w:rFonts w:ascii="Times New Roman" w:hAnsi="Times New Roman"/>
          <w:sz w:val="24"/>
          <w:szCs w:val="24"/>
        </w:rPr>
        <w:t xml:space="preserve"> 2015., relevantni zakoni i drugi propisi stupaju na snagu do 31. </w:t>
      </w:r>
      <w:proofErr w:type="gramStart"/>
      <w:r w:rsidR="008C1C3A">
        <w:rPr>
          <w:rFonts w:ascii="Times New Roman" w:hAnsi="Times New Roman"/>
          <w:sz w:val="24"/>
          <w:szCs w:val="24"/>
        </w:rPr>
        <w:t>ma</w:t>
      </w:r>
      <w:r w:rsidRPr="00CB172B">
        <w:rPr>
          <w:rFonts w:ascii="Times New Roman" w:hAnsi="Times New Roman"/>
          <w:sz w:val="24"/>
          <w:szCs w:val="24"/>
        </w:rPr>
        <w:t>ja</w:t>
      </w:r>
      <w:proofErr w:type="gramEnd"/>
      <w:r w:rsidRPr="00CB172B">
        <w:rPr>
          <w:rFonts w:ascii="Times New Roman" w:hAnsi="Times New Roman"/>
          <w:sz w:val="24"/>
          <w:szCs w:val="24"/>
        </w:rPr>
        <w:t xml:space="preserve"> 2016.</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5"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8" w:lineRule="auto"/>
        <w:ind w:left="500" w:right="500" w:firstLine="2"/>
        <w:jc w:val="both"/>
        <w:rPr>
          <w:rFonts w:ascii="Times New Roman" w:hAnsi="Times New Roman"/>
          <w:sz w:val="24"/>
          <w:szCs w:val="24"/>
        </w:rPr>
      </w:pPr>
      <w:r w:rsidRPr="00CB172B">
        <w:rPr>
          <w:rFonts w:ascii="Times New Roman" w:hAnsi="Times New Roman"/>
          <w:sz w:val="24"/>
          <w:szCs w:val="24"/>
        </w:rPr>
        <w:t xml:space="preserve">Kada države članice donose ove mjere, </w:t>
      </w:r>
      <w:proofErr w:type="gramStart"/>
      <w:r w:rsidRPr="00CB172B">
        <w:rPr>
          <w:rFonts w:ascii="Times New Roman" w:hAnsi="Times New Roman"/>
          <w:sz w:val="24"/>
          <w:szCs w:val="24"/>
        </w:rPr>
        <w:t>te</w:t>
      </w:r>
      <w:proofErr w:type="gramEnd"/>
      <w:r w:rsidRPr="00CB172B">
        <w:rPr>
          <w:rFonts w:ascii="Times New Roman" w:hAnsi="Times New Roman"/>
          <w:sz w:val="24"/>
          <w:szCs w:val="24"/>
        </w:rPr>
        <w:t xml:space="preserve"> mjere prilikom nj</w:t>
      </w:r>
      <w:r w:rsidR="008C1C3A">
        <w:rPr>
          <w:rFonts w:ascii="Times New Roman" w:hAnsi="Times New Roman"/>
          <w:sz w:val="24"/>
          <w:szCs w:val="24"/>
        </w:rPr>
        <w:t>ihove službene objave sadrže</w:t>
      </w:r>
      <w:r w:rsidRPr="00CB172B">
        <w:rPr>
          <w:rFonts w:ascii="Times New Roman" w:hAnsi="Times New Roman"/>
          <w:sz w:val="24"/>
          <w:szCs w:val="24"/>
        </w:rPr>
        <w:t xml:space="preserve"> </w:t>
      </w:r>
      <w:r w:rsidRPr="00CB172B">
        <w:rPr>
          <w:rFonts w:ascii="Times New Roman" w:hAnsi="Times New Roman"/>
          <w:sz w:val="24"/>
          <w:szCs w:val="24"/>
        </w:rPr>
        <w:lastRenderedPageBreak/>
        <w:t>upućivanje na ovu Direktivu ili se uz njih navodi takvo upućivanje. One uključuju i izjavu da se u postojećim zakonima i drugim propisima upuć</w:t>
      </w:r>
      <w:r w:rsidR="008C1C3A">
        <w:rPr>
          <w:rFonts w:ascii="Times New Roman" w:hAnsi="Times New Roman"/>
          <w:sz w:val="24"/>
          <w:szCs w:val="24"/>
        </w:rPr>
        <w:t xml:space="preserve">ivanja </w:t>
      </w:r>
      <w:proofErr w:type="gramStart"/>
      <w:r w:rsidR="008C1C3A">
        <w:rPr>
          <w:rFonts w:ascii="Times New Roman" w:hAnsi="Times New Roman"/>
          <w:sz w:val="24"/>
          <w:szCs w:val="24"/>
        </w:rPr>
        <w:t>na</w:t>
      </w:r>
      <w:proofErr w:type="gramEnd"/>
      <w:r w:rsidR="008C1C3A">
        <w:rPr>
          <w:rFonts w:ascii="Times New Roman" w:hAnsi="Times New Roman"/>
          <w:sz w:val="24"/>
          <w:szCs w:val="24"/>
        </w:rPr>
        <w:t xml:space="preserve"> direktive stavljene </w:t>
      </w:r>
      <w:r w:rsidRPr="00CB172B">
        <w:rPr>
          <w:rFonts w:ascii="Times New Roman" w:hAnsi="Times New Roman"/>
          <w:sz w:val="24"/>
          <w:szCs w:val="24"/>
        </w:rPr>
        <w:t xml:space="preserve">van snage ovom Direktivom smatraju upućivanjima na ovu Direktivu. </w:t>
      </w:r>
      <w:proofErr w:type="gramStart"/>
      <w:r w:rsidRPr="00CB172B">
        <w:rPr>
          <w:rFonts w:ascii="Times New Roman" w:hAnsi="Times New Roman"/>
          <w:sz w:val="24"/>
          <w:szCs w:val="24"/>
        </w:rPr>
        <w:t>Države članice određuju način upućivanja i oblik navedene izjave.</w:t>
      </w:r>
      <w:proofErr w:type="gramEnd"/>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71"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5" w:lineRule="auto"/>
        <w:ind w:left="500" w:right="500" w:firstLine="2"/>
        <w:jc w:val="both"/>
        <w:rPr>
          <w:rFonts w:ascii="Times New Roman" w:hAnsi="Times New Roman"/>
          <w:sz w:val="24"/>
          <w:szCs w:val="24"/>
        </w:rPr>
      </w:pPr>
      <w:r w:rsidRPr="00CB172B">
        <w:rPr>
          <w:rFonts w:ascii="Times New Roman" w:hAnsi="Times New Roman"/>
          <w:sz w:val="24"/>
          <w:szCs w:val="24"/>
        </w:rPr>
        <w:t xml:space="preserve">2. Države članice Komisiji </w:t>
      </w:r>
      <w:r w:rsidR="008C1C3A">
        <w:rPr>
          <w:rFonts w:ascii="Times New Roman" w:hAnsi="Times New Roman"/>
          <w:sz w:val="24"/>
          <w:szCs w:val="24"/>
        </w:rPr>
        <w:t>dostavljaju tekst glavnih odredbi</w:t>
      </w:r>
      <w:r w:rsidRPr="00CB172B">
        <w:rPr>
          <w:rFonts w:ascii="Times New Roman" w:hAnsi="Times New Roman"/>
          <w:sz w:val="24"/>
          <w:szCs w:val="24"/>
        </w:rPr>
        <w:t xml:space="preserve"> nacionalnog prava k</w:t>
      </w:r>
      <w:r w:rsidR="008C1C3A">
        <w:rPr>
          <w:rFonts w:ascii="Times New Roman" w:hAnsi="Times New Roman"/>
          <w:sz w:val="24"/>
          <w:szCs w:val="24"/>
        </w:rPr>
        <w:t>oje one donose u području obuh</w:t>
      </w:r>
      <w:r w:rsidRPr="00CB172B">
        <w:rPr>
          <w:rFonts w:ascii="Times New Roman" w:hAnsi="Times New Roman"/>
          <w:sz w:val="24"/>
          <w:szCs w:val="24"/>
        </w:rPr>
        <w:t>vaćenom ovom Direktivom.</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366" w:lineRule="exact"/>
        <w:rPr>
          <w:rFonts w:ascii="Times New Roman" w:hAnsi="Times New Roman"/>
          <w:sz w:val="24"/>
          <w:szCs w:val="24"/>
        </w:rPr>
      </w:pPr>
    </w:p>
    <w:p w:rsidR="00B45B00" w:rsidRPr="00CB172B" w:rsidRDefault="006F4942">
      <w:pPr>
        <w:widowControl w:val="0"/>
        <w:autoSpaceDE w:val="0"/>
        <w:autoSpaceDN w:val="0"/>
        <w:adjustRightInd w:val="0"/>
        <w:spacing w:after="0" w:line="240" w:lineRule="auto"/>
        <w:ind w:left="4720"/>
        <w:rPr>
          <w:rFonts w:ascii="Times New Roman" w:hAnsi="Times New Roman"/>
          <w:sz w:val="24"/>
          <w:szCs w:val="24"/>
        </w:rPr>
      </w:pPr>
      <w:proofErr w:type="gramStart"/>
      <w:r>
        <w:rPr>
          <w:rFonts w:ascii="Times New Roman" w:hAnsi="Times New Roman"/>
          <w:i/>
          <w:iCs/>
          <w:sz w:val="24"/>
          <w:szCs w:val="24"/>
        </w:rPr>
        <w:t xml:space="preserve">Član </w:t>
      </w:r>
      <w:r w:rsidR="00E94021" w:rsidRPr="00CB172B">
        <w:rPr>
          <w:rFonts w:ascii="Times New Roman" w:hAnsi="Times New Roman"/>
          <w:i/>
          <w:iCs/>
          <w:sz w:val="24"/>
          <w:szCs w:val="24"/>
        </w:rPr>
        <w:t>21.</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6F4942">
      <w:pPr>
        <w:widowControl w:val="0"/>
        <w:autoSpaceDE w:val="0"/>
        <w:autoSpaceDN w:val="0"/>
        <w:adjustRightInd w:val="0"/>
        <w:spacing w:after="0" w:line="240" w:lineRule="auto"/>
        <w:ind w:left="4200"/>
        <w:rPr>
          <w:rFonts w:ascii="Times New Roman" w:hAnsi="Times New Roman"/>
          <w:sz w:val="24"/>
          <w:szCs w:val="24"/>
        </w:rPr>
      </w:pPr>
      <w:r>
        <w:rPr>
          <w:rFonts w:ascii="Times New Roman" w:hAnsi="Times New Roman"/>
          <w:b/>
          <w:bCs/>
          <w:sz w:val="24"/>
          <w:szCs w:val="24"/>
        </w:rPr>
        <w:t xml:space="preserve">Stavljanje </w:t>
      </w:r>
      <w:r w:rsidR="00E94021" w:rsidRPr="00CB172B">
        <w:rPr>
          <w:rFonts w:ascii="Times New Roman" w:hAnsi="Times New Roman"/>
          <w:b/>
          <w:bCs/>
          <w:sz w:val="24"/>
          <w:szCs w:val="24"/>
        </w:rPr>
        <w:t>van snage</w:t>
      </w:r>
    </w:p>
    <w:p w:rsidR="00B45B00" w:rsidRPr="00CB172B" w:rsidRDefault="00B45B00">
      <w:pPr>
        <w:widowControl w:val="0"/>
        <w:autoSpaceDE w:val="0"/>
        <w:autoSpaceDN w:val="0"/>
        <w:adjustRightInd w:val="0"/>
        <w:spacing w:after="0" w:line="129"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39" w:lineRule="auto"/>
        <w:ind w:left="500" w:right="500" w:firstLine="2"/>
        <w:jc w:val="both"/>
        <w:rPr>
          <w:rFonts w:ascii="Times New Roman" w:hAnsi="Times New Roman"/>
          <w:sz w:val="24"/>
          <w:szCs w:val="24"/>
        </w:rPr>
      </w:pPr>
      <w:r w:rsidRPr="00CB172B">
        <w:rPr>
          <w:rFonts w:ascii="Times New Roman" w:hAnsi="Times New Roman"/>
          <w:sz w:val="24"/>
          <w:szCs w:val="24"/>
        </w:rPr>
        <w:t>Direktiva 94/19/EZ, kako je izmijenjena direktivama naveden</w:t>
      </w:r>
      <w:r w:rsidR="006F4942">
        <w:rPr>
          <w:rFonts w:ascii="Times New Roman" w:hAnsi="Times New Roman"/>
          <w:sz w:val="24"/>
          <w:szCs w:val="24"/>
        </w:rPr>
        <w:t xml:space="preserve">ima u Prilogu II., stavlja se van snage </w:t>
      </w:r>
      <w:proofErr w:type="gramStart"/>
      <w:r w:rsidR="006F4942">
        <w:rPr>
          <w:rFonts w:ascii="Times New Roman" w:hAnsi="Times New Roman"/>
          <w:sz w:val="24"/>
          <w:szCs w:val="24"/>
        </w:rPr>
        <w:t>s</w:t>
      </w:r>
      <w:r w:rsidR="00FC7CF0">
        <w:rPr>
          <w:rFonts w:ascii="Times New Roman" w:hAnsi="Times New Roman"/>
          <w:sz w:val="24"/>
          <w:szCs w:val="24"/>
        </w:rPr>
        <w:t>a</w:t>
      </w:r>
      <w:proofErr w:type="gramEnd"/>
      <w:r w:rsidR="006F4942">
        <w:rPr>
          <w:rFonts w:ascii="Times New Roman" w:hAnsi="Times New Roman"/>
          <w:sz w:val="24"/>
          <w:szCs w:val="24"/>
        </w:rPr>
        <w:t xml:space="preserve"> učinkom od 4. </w:t>
      </w:r>
      <w:proofErr w:type="gramStart"/>
      <w:r w:rsidR="006F4942">
        <w:rPr>
          <w:rFonts w:ascii="Times New Roman" w:hAnsi="Times New Roman"/>
          <w:sz w:val="24"/>
          <w:szCs w:val="24"/>
        </w:rPr>
        <w:t>jul</w:t>
      </w:r>
      <w:r w:rsidRPr="00CB172B">
        <w:rPr>
          <w:rFonts w:ascii="Times New Roman" w:hAnsi="Times New Roman"/>
          <w:sz w:val="24"/>
          <w:szCs w:val="24"/>
        </w:rPr>
        <w:t>a</w:t>
      </w:r>
      <w:proofErr w:type="gramEnd"/>
      <w:r w:rsidRPr="00CB172B">
        <w:rPr>
          <w:rFonts w:ascii="Times New Roman" w:hAnsi="Times New Roman"/>
          <w:sz w:val="24"/>
          <w:szCs w:val="24"/>
        </w:rPr>
        <w:t xml:space="preserve"> 2019., ne dovodeći u pitanje ob</w:t>
      </w:r>
      <w:r w:rsidR="006F4942">
        <w:rPr>
          <w:rFonts w:ascii="Times New Roman" w:hAnsi="Times New Roman"/>
          <w:sz w:val="24"/>
          <w:szCs w:val="24"/>
        </w:rPr>
        <w:t>a</w:t>
      </w:r>
      <w:r w:rsidRPr="00CB172B">
        <w:rPr>
          <w:rFonts w:ascii="Times New Roman" w:hAnsi="Times New Roman"/>
          <w:sz w:val="24"/>
          <w:szCs w:val="24"/>
        </w:rPr>
        <w:t>veze država čl</w:t>
      </w:r>
      <w:r w:rsidR="006F4942">
        <w:rPr>
          <w:rFonts w:ascii="Times New Roman" w:hAnsi="Times New Roman"/>
          <w:sz w:val="24"/>
          <w:szCs w:val="24"/>
        </w:rPr>
        <w:t>anica u odnosu na rokove za pr</w:t>
      </w:r>
      <w:r w:rsidRPr="00CB172B">
        <w:rPr>
          <w:rFonts w:ascii="Times New Roman" w:hAnsi="Times New Roman"/>
          <w:sz w:val="24"/>
          <w:szCs w:val="24"/>
        </w:rPr>
        <w:t>enos u nacionalno pravo i datume primjene direktiva određenih u Prilogu II.</w:t>
      </w:r>
    </w:p>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809" w:left="860" w:header="720" w:footer="720" w:gutter="0"/>
          <w:cols w:space="720" w:equalWidth="0">
            <w:col w:w="10220"/>
          </w:cols>
          <w:noEndnote/>
        </w:sectPr>
      </w:pPr>
    </w:p>
    <w:p w:rsidR="00B45B00" w:rsidRPr="00CB172B"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23" w:name="page25"/>
      <w:bookmarkEnd w:id="23"/>
      <w:r w:rsidRPr="00CB172B">
        <w:rPr>
          <w:rFonts w:ascii="Times New Roman" w:hAnsi="Times New Roman"/>
          <w:sz w:val="24"/>
          <w:szCs w:val="24"/>
        </w:rPr>
        <w:lastRenderedPageBreak/>
        <w:t>12.6.2014.</w:t>
      </w:r>
      <w:r w:rsidRPr="00CB172B">
        <w:rPr>
          <w:rFonts w:ascii="Times New Roman" w:hAnsi="Times New Roman"/>
          <w:sz w:val="24"/>
          <w:szCs w:val="24"/>
        </w:rPr>
        <w:tab/>
        <w:t xml:space="preserve">             </w:t>
      </w:r>
      <w:r w:rsidR="006F4942">
        <w:rPr>
          <w:rFonts w:ascii="Times New Roman" w:hAnsi="Times New Roman"/>
          <w:sz w:val="24"/>
          <w:szCs w:val="24"/>
        </w:rPr>
        <w:t xml:space="preserve">                Službeni list Ev</w:t>
      </w:r>
      <w:r w:rsidRPr="00CB172B">
        <w:rPr>
          <w:rFonts w:ascii="Times New Roman" w:hAnsi="Times New Roman"/>
          <w:sz w:val="24"/>
          <w:szCs w:val="24"/>
        </w:rPr>
        <w:t>ropske unije</w:t>
      </w:r>
      <w:r w:rsidR="00F978A8">
        <w:rPr>
          <w:rFonts w:ascii="Times New Roman" w:hAnsi="Times New Roman"/>
          <w:sz w:val="24"/>
          <w:szCs w:val="24"/>
        </w:rPr>
        <w:t xml:space="preserve">                              </w:t>
      </w:r>
      <w:r w:rsidRPr="00CB172B">
        <w:rPr>
          <w:rFonts w:ascii="Times New Roman" w:hAnsi="Times New Roman"/>
          <w:sz w:val="24"/>
          <w:szCs w:val="24"/>
        </w:rPr>
        <w:t>L 173/173</w:t>
      </w:r>
    </w:p>
    <w:p w:rsidR="00B45B00" w:rsidRPr="00CB172B" w:rsidRDefault="00CC3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pict>
          <v:line id="_x0000_s1108" style="position:absolute;z-index:-11;mso-position-horizontal-relative:text;mso-position-vertical-relative:text" from="-.95pt,6.2pt" to="511.25pt,6.2pt" o:allowincell="f" strokeweight=".51258mm"/>
        </w:pict>
      </w:r>
    </w:p>
    <w:p w:rsidR="00B45B00" w:rsidRPr="00CB172B" w:rsidRDefault="00B45B00">
      <w:pPr>
        <w:widowControl w:val="0"/>
        <w:autoSpaceDE w:val="0"/>
        <w:autoSpaceDN w:val="0"/>
        <w:adjustRightInd w:val="0"/>
        <w:spacing w:after="0" w:line="302"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46" w:lineRule="auto"/>
        <w:ind w:left="500" w:right="500" w:firstLine="2"/>
        <w:rPr>
          <w:rFonts w:ascii="Times New Roman" w:hAnsi="Times New Roman"/>
          <w:sz w:val="24"/>
          <w:szCs w:val="24"/>
        </w:rPr>
      </w:pPr>
      <w:r w:rsidRPr="00CB172B">
        <w:rPr>
          <w:rFonts w:ascii="Times New Roman" w:hAnsi="Times New Roman"/>
          <w:sz w:val="24"/>
          <w:szCs w:val="24"/>
        </w:rPr>
        <w:t>Upuć</w:t>
      </w:r>
      <w:r w:rsidR="00222100">
        <w:rPr>
          <w:rFonts w:ascii="Times New Roman" w:hAnsi="Times New Roman"/>
          <w:sz w:val="24"/>
          <w:szCs w:val="24"/>
        </w:rPr>
        <w:t xml:space="preserve">ivanja </w:t>
      </w:r>
      <w:proofErr w:type="gramStart"/>
      <w:r w:rsidR="00222100">
        <w:rPr>
          <w:rFonts w:ascii="Times New Roman" w:hAnsi="Times New Roman"/>
          <w:sz w:val="24"/>
          <w:szCs w:val="24"/>
        </w:rPr>
        <w:t>na</w:t>
      </w:r>
      <w:proofErr w:type="gramEnd"/>
      <w:r w:rsidR="00222100">
        <w:rPr>
          <w:rFonts w:ascii="Times New Roman" w:hAnsi="Times New Roman"/>
          <w:sz w:val="24"/>
          <w:szCs w:val="24"/>
        </w:rPr>
        <w:t xml:space="preserve"> direktive stavljene </w:t>
      </w:r>
      <w:r w:rsidRPr="00CB172B">
        <w:rPr>
          <w:rFonts w:ascii="Times New Roman" w:hAnsi="Times New Roman"/>
          <w:sz w:val="24"/>
          <w:szCs w:val="24"/>
        </w:rPr>
        <w:t>van snage smatraju se upućivanjima na ovu Direktivu i tumače se u skladu s korelacijskom tablicom iz Priloga III.</w:t>
      </w:r>
    </w:p>
    <w:p w:rsidR="00B45B00" w:rsidRPr="00CB172B" w:rsidRDefault="00B45B00">
      <w:pPr>
        <w:widowControl w:val="0"/>
        <w:autoSpaceDE w:val="0"/>
        <w:autoSpaceDN w:val="0"/>
        <w:adjustRightInd w:val="0"/>
        <w:spacing w:after="0" w:line="319" w:lineRule="exact"/>
        <w:rPr>
          <w:rFonts w:ascii="Times New Roman" w:hAnsi="Times New Roman"/>
          <w:sz w:val="24"/>
          <w:szCs w:val="24"/>
        </w:rPr>
      </w:pPr>
    </w:p>
    <w:p w:rsidR="00B45B00" w:rsidRPr="00CB172B" w:rsidRDefault="006F4942">
      <w:pPr>
        <w:widowControl w:val="0"/>
        <w:autoSpaceDE w:val="0"/>
        <w:autoSpaceDN w:val="0"/>
        <w:adjustRightInd w:val="0"/>
        <w:spacing w:after="0" w:line="240" w:lineRule="auto"/>
        <w:ind w:left="4720"/>
        <w:rPr>
          <w:rFonts w:ascii="Times New Roman" w:hAnsi="Times New Roman"/>
          <w:sz w:val="24"/>
          <w:szCs w:val="24"/>
        </w:rPr>
      </w:pPr>
      <w:proofErr w:type="gramStart"/>
      <w:r>
        <w:rPr>
          <w:rFonts w:ascii="Times New Roman" w:hAnsi="Times New Roman"/>
          <w:i/>
          <w:iCs/>
          <w:sz w:val="24"/>
          <w:szCs w:val="24"/>
        </w:rPr>
        <w:t>Član</w:t>
      </w:r>
      <w:r w:rsidR="00E94021" w:rsidRPr="00CB172B">
        <w:rPr>
          <w:rFonts w:ascii="Times New Roman" w:hAnsi="Times New Roman"/>
          <w:i/>
          <w:iCs/>
          <w:sz w:val="24"/>
          <w:szCs w:val="24"/>
        </w:rPr>
        <w:t xml:space="preserve"> 22.</w:t>
      </w:r>
      <w:proofErr w:type="gramEnd"/>
    </w:p>
    <w:p w:rsidR="00B45B00" w:rsidRPr="00CB172B" w:rsidRDefault="00B45B00">
      <w:pPr>
        <w:widowControl w:val="0"/>
        <w:autoSpaceDE w:val="0"/>
        <w:autoSpaceDN w:val="0"/>
        <w:adjustRightInd w:val="0"/>
        <w:spacing w:after="0" w:line="116"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360"/>
        <w:rPr>
          <w:rFonts w:ascii="Times New Roman" w:hAnsi="Times New Roman"/>
          <w:sz w:val="24"/>
          <w:szCs w:val="24"/>
        </w:rPr>
      </w:pPr>
      <w:r w:rsidRPr="00CB172B">
        <w:rPr>
          <w:rFonts w:ascii="Times New Roman" w:hAnsi="Times New Roman"/>
          <w:b/>
          <w:bCs/>
          <w:sz w:val="24"/>
          <w:szCs w:val="24"/>
        </w:rPr>
        <w:t xml:space="preserve">Stupanje </w:t>
      </w:r>
      <w:proofErr w:type="gramStart"/>
      <w:r w:rsidRPr="00CB172B">
        <w:rPr>
          <w:rFonts w:ascii="Times New Roman" w:hAnsi="Times New Roman"/>
          <w:b/>
          <w:bCs/>
          <w:sz w:val="24"/>
          <w:szCs w:val="24"/>
        </w:rPr>
        <w:t>na</w:t>
      </w:r>
      <w:proofErr w:type="gramEnd"/>
      <w:r w:rsidRPr="00CB172B">
        <w:rPr>
          <w:rFonts w:ascii="Times New Roman" w:hAnsi="Times New Roman"/>
          <w:b/>
          <w:bCs/>
          <w:sz w:val="24"/>
          <w:szCs w:val="24"/>
        </w:rPr>
        <w:t xml:space="preserve"> snagu</w:t>
      </w:r>
    </w:p>
    <w:p w:rsidR="00B45B00" w:rsidRPr="00CB172B" w:rsidRDefault="00B45B00">
      <w:pPr>
        <w:widowControl w:val="0"/>
        <w:autoSpaceDE w:val="0"/>
        <w:autoSpaceDN w:val="0"/>
        <w:adjustRightInd w:val="0"/>
        <w:spacing w:after="0" w:line="129"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r w:rsidRPr="00CB172B">
        <w:rPr>
          <w:rFonts w:ascii="Times New Roman" w:hAnsi="Times New Roman"/>
          <w:sz w:val="24"/>
          <w:szCs w:val="24"/>
        </w:rPr>
        <w:t xml:space="preserve">Ova Direktiva stupa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snagu</w:t>
      </w:r>
      <w:r w:rsidR="006F4942">
        <w:rPr>
          <w:rFonts w:ascii="Times New Roman" w:hAnsi="Times New Roman"/>
          <w:sz w:val="24"/>
          <w:szCs w:val="24"/>
        </w:rPr>
        <w:t xml:space="preserve"> dvadesetog dana od dana njene</w:t>
      </w:r>
      <w:r w:rsidRPr="00CB172B">
        <w:rPr>
          <w:rFonts w:ascii="Times New Roman" w:hAnsi="Times New Roman"/>
          <w:sz w:val="24"/>
          <w:szCs w:val="24"/>
        </w:rPr>
        <w:t xml:space="preserve"> objave u </w:t>
      </w:r>
      <w:r w:rsidR="006F4942">
        <w:rPr>
          <w:rFonts w:ascii="Times New Roman" w:hAnsi="Times New Roman"/>
          <w:i/>
          <w:iCs/>
          <w:sz w:val="24"/>
          <w:szCs w:val="24"/>
        </w:rPr>
        <w:t>Službenom listu Ev</w:t>
      </w:r>
      <w:r w:rsidRPr="00CB172B">
        <w:rPr>
          <w:rFonts w:ascii="Times New Roman" w:hAnsi="Times New Roman"/>
          <w:i/>
          <w:iCs/>
          <w:sz w:val="24"/>
          <w:szCs w:val="24"/>
        </w:rPr>
        <w:t>ropske unije</w:t>
      </w:r>
      <w:r w:rsidRPr="00CB172B">
        <w:rPr>
          <w:rFonts w:ascii="Times New Roman" w:hAnsi="Times New Roman"/>
          <w:sz w:val="24"/>
          <w:szCs w:val="24"/>
        </w:rPr>
        <w:t>.</w:t>
      </w:r>
    </w:p>
    <w:p w:rsidR="00B45B00" w:rsidRPr="00CB172B" w:rsidRDefault="00B45B00">
      <w:pPr>
        <w:widowControl w:val="0"/>
        <w:autoSpaceDE w:val="0"/>
        <w:autoSpaceDN w:val="0"/>
        <w:adjustRightInd w:val="0"/>
        <w:spacing w:after="0" w:line="336" w:lineRule="exact"/>
        <w:rPr>
          <w:rFonts w:ascii="Times New Roman" w:hAnsi="Times New Roman"/>
          <w:sz w:val="24"/>
          <w:szCs w:val="24"/>
        </w:rPr>
      </w:pPr>
    </w:p>
    <w:p w:rsidR="00B45B00" w:rsidRPr="00CB172B" w:rsidRDefault="00222100">
      <w:pPr>
        <w:widowControl w:val="0"/>
        <w:overflowPunct w:val="0"/>
        <w:autoSpaceDE w:val="0"/>
        <w:autoSpaceDN w:val="0"/>
        <w:adjustRightInd w:val="0"/>
        <w:spacing w:after="0" w:line="245" w:lineRule="auto"/>
        <w:ind w:left="500" w:right="500" w:firstLine="2"/>
        <w:rPr>
          <w:rFonts w:ascii="Times New Roman" w:hAnsi="Times New Roman"/>
          <w:sz w:val="24"/>
          <w:szCs w:val="24"/>
        </w:rPr>
      </w:pPr>
      <w:proofErr w:type="gramStart"/>
      <w:r>
        <w:rPr>
          <w:rFonts w:ascii="Times New Roman" w:hAnsi="Times New Roman"/>
          <w:sz w:val="24"/>
          <w:szCs w:val="24"/>
        </w:rPr>
        <w:t>Član 5.</w:t>
      </w:r>
      <w:proofErr w:type="gramEnd"/>
      <w:r>
        <w:rPr>
          <w:rFonts w:ascii="Times New Roman" w:hAnsi="Times New Roman"/>
          <w:sz w:val="24"/>
          <w:szCs w:val="24"/>
        </w:rPr>
        <w:t xml:space="preserve"> </w:t>
      </w:r>
      <w:proofErr w:type="gramStart"/>
      <w:r>
        <w:rPr>
          <w:rFonts w:ascii="Times New Roman" w:hAnsi="Times New Roman"/>
          <w:sz w:val="24"/>
          <w:szCs w:val="24"/>
        </w:rPr>
        <w:t>stav</w:t>
      </w:r>
      <w:proofErr w:type="gramEnd"/>
      <w:r>
        <w:rPr>
          <w:rFonts w:ascii="Times New Roman" w:hAnsi="Times New Roman"/>
          <w:sz w:val="24"/>
          <w:szCs w:val="24"/>
        </w:rPr>
        <w:t xml:space="preserve"> 1. </w:t>
      </w:r>
      <w:proofErr w:type="gramStart"/>
      <w:r>
        <w:rPr>
          <w:rFonts w:ascii="Times New Roman" w:hAnsi="Times New Roman"/>
          <w:sz w:val="24"/>
          <w:szCs w:val="24"/>
        </w:rPr>
        <w:t>ta</w:t>
      </w:r>
      <w:r w:rsidR="00E94021" w:rsidRPr="00CB172B">
        <w:rPr>
          <w:rFonts w:ascii="Times New Roman" w:hAnsi="Times New Roman"/>
          <w:sz w:val="24"/>
          <w:szCs w:val="24"/>
        </w:rPr>
        <w:t>čke</w:t>
      </w:r>
      <w:proofErr w:type="gramEnd"/>
      <w:r w:rsidR="00E94021" w:rsidRPr="00CB172B">
        <w:rPr>
          <w:rFonts w:ascii="Times New Roman" w:hAnsi="Times New Roman"/>
          <w:sz w:val="24"/>
          <w:szCs w:val="24"/>
        </w:rPr>
        <w:t xml:space="preserve"> (a), (b) i </w:t>
      </w:r>
      <w:r>
        <w:rPr>
          <w:rFonts w:ascii="Times New Roman" w:hAnsi="Times New Roman"/>
          <w:sz w:val="24"/>
          <w:szCs w:val="24"/>
        </w:rPr>
        <w:t xml:space="preserve">(c), član 6. </w:t>
      </w:r>
      <w:proofErr w:type="gramStart"/>
      <w:r>
        <w:rPr>
          <w:rFonts w:ascii="Times New Roman" w:hAnsi="Times New Roman"/>
          <w:sz w:val="24"/>
          <w:szCs w:val="24"/>
        </w:rPr>
        <w:t>stav</w:t>
      </w:r>
      <w:proofErr w:type="gramEnd"/>
      <w:r>
        <w:rPr>
          <w:rFonts w:ascii="Times New Roman" w:hAnsi="Times New Roman"/>
          <w:sz w:val="24"/>
          <w:szCs w:val="24"/>
        </w:rPr>
        <w:t xml:space="preserve"> 1., član 7. </w:t>
      </w:r>
      <w:proofErr w:type="gramStart"/>
      <w:r>
        <w:rPr>
          <w:rFonts w:ascii="Times New Roman" w:hAnsi="Times New Roman"/>
          <w:sz w:val="24"/>
          <w:szCs w:val="24"/>
        </w:rPr>
        <w:t>stavovi</w:t>
      </w:r>
      <w:proofErr w:type="gramEnd"/>
      <w:r>
        <w:rPr>
          <w:rFonts w:ascii="Times New Roman" w:hAnsi="Times New Roman"/>
          <w:sz w:val="24"/>
          <w:szCs w:val="24"/>
        </w:rPr>
        <w:t xml:space="preserve"> od 1. </w:t>
      </w:r>
      <w:proofErr w:type="gramStart"/>
      <w:r>
        <w:rPr>
          <w:rFonts w:ascii="Times New Roman" w:hAnsi="Times New Roman"/>
          <w:sz w:val="24"/>
          <w:szCs w:val="24"/>
        </w:rPr>
        <w:t>do</w:t>
      </w:r>
      <w:proofErr w:type="gramEnd"/>
      <w:r>
        <w:rPr>
          <w:rFonts w:ascii="Times New Roman" w:hAnsi="Times New Roman"/>
          <w:sz w:val="24"/>
          <w:szCs w:val="24"/>
        </w:rPr>
        <w:t xml:space="preserve"> 3., član</w:t>
      </w:r>
      <w:r w:rsidR="00E94021" w:rsidRPr="00CB172B">
        <w:rPr>
          <w:rFonts w:ascii="Times New Roman" w:hAnsi="Times New Roman"/>
          <w:sz w:val="24"/>
          <w:szCs w:val="24"/>
        </w:rPr>
        <w:t xml:space="preserve"> 8. </w:t>
      </w:r>
      <w:proofErr w:type="gramStart"/>
      <w:r w:rsidR="00E94021" w:rsidRPr="00CB172B">
        <w:rPr>
          <w:rFonts w:ascii="Times New Roman" w:hAnsi="Times New Roman"/>
          <w:sz w:val="24"/>
          <w:szCs w:val="24"/>
        </w:rPr>
        <w:t>st</w:t>
      </w:r>
      <w:r>
        <w:rPr>
          <w:rFonts w:ascii="Times New Roman" w:hAnsi="Times New Roman"/>
          <w:sz w:val="24"/>
          <w:szCs w:val="24"/>
        </w:rPr>
        <w:t>av</w:t>
      </w:r>
      <w:proofErr w:type="gramEnd"/>
      <w:r>
        <w:rPr>
          <w:rFonts w:ascii="Times New Roman" w:hAnsi="Times New Roman"/>
          <w:sz w:val="24"/>
          <w:szCs w:val="24"/>
        </w:rPr>
        <w:t xml:space="preserve"> 8., član 9. </w:t>
      </w:r>
      <w:proofErr w:type="gramStart"/>
      <w:r>
        <w:rPr>
          <w:rFonts w:ascii="Times New Roman" w:hAnsi="Times New Roman"/>
          <w:sz w:val="24"/>
          <w:szCs w:val="24"/>
        </w:rPr>
        <w:t>stav</w:t>
      </w:r>
      <w:proofErr w:type="gramEnd"/>
      <w:r>
        <w:rPr>
          <w:rFonts w:ascii="Times New Roman" w:hAnsi="Times New Roman"/>
          <w:sz w:val="24"/>
          <w:szCs w:val="24"/>
        </w:rPr>
        <w:t xml:space="preserve"> 1. </w:t>
      </w:r>
      <w:proofErr w:type="gramStart"/>
      <w:r>
        <w:rPr>
          <w:rFonts w:ascii="Times New Roman" w:hAnsi="Times New Roman"/>
          <w:sz w:val="24"/>
          <w:szCs w:val="24"/>
        </w:rPr>
        <w:t>i</w:t>
      </w:r>
      <w:proofErr w:type="gramEnd"/>
      <w:r>
        <w:rPr>
          <w:rFonts w:ascii="Times New Roman" w:hAnsi="Times New Roman"/>
          <w:sz w:val="24"/>
          <w:szCs w:val="24"/>
        </w:rPr>
        <w:t xml:space="preserve"> član 17. </w:t>
      </w:r>
      <w:proofErr w:type="gramStart"/>
      <w:r>
        <w:rPr>
          <w:rFonts w:ascii="Times New Roman" w:hAnsi="Times New Roman"/>
          <w:sz w:val="24"/>
          <w:szCs w:val="24"/>
        </w:rPr>
        <w:t>primjenjuju</w:t>
      </w:r>
      <w:proofErr w:type="gramEnd"/>
      <w:r>
        <w:rPr>
          <w:rFonts w:ascii="Times New Roman" w:hAnsi="Times New Roman"/>
          <w:sz w:val="24"/>
          <w:szCs w:val="24"/>
        </w:rPr>
        <w:t xml:space="preserve"> se od 4. </w:t>
      </w:r>
      <w:proofErr w:type="gramStart"/>
      <w:r>
        <w:rPr>
          <w:rFonts w:ascii="Times New Roman" w:hAnsi="Times New Roman"/>
          <w:sz w:val="24"/>
          <w:szCs w:val="24"/>
        </w:rPr>
        <w:t>jula</w:t>
      </w:r>
      <w:proofErr w:type="gramEnd"/>
      <w:r w:rsidR="00E94021" w:rsidRPr="00CB172B">
        <w:rPr>
          <w:rFonts w:ascii="Times New Roman" w:hAnsi="Times New Roman"/>
          <w:sz w:val="24"/>
          <w:szCs w:val="24"/>
        </w:rPr>
        <w:t xml:space="preserve"> 2015.</w:t>
      </w:r>
    </w:p>
    <w:p w:rsidR="00B45B00" w:rsidRPr="00CB172B" w:rsidRDefault="00B45B00">
      <w:pPr>
        <w:widowControl w:val="0"/>
        <w:autoSpaceDE w:val="0"/>
        <w:autoSpaceDN w:val="0"/>
        <w:adjustRightInd w:val="0"/>
        <w:spacing w:after="0" w:line="320" w:lineRule="exact"/>
        <w:rPr>
          <w:rFonts w:ascii="Times New Roman" w:hAnsi="Times New Roman"/>
          <w:sz w:val="24"/>
          <w:szCs w:val="24"/>
        </w:rPr>
      </w:pPr>
    </w:p>
    <w:tbl>
      <w:tblPr>
        <w:tblW w:w="0" w:type="auto"/>
        <w:tblInd w:w="500" w:type="dxa"/>
        <w:tblLayout w:type="fixed"/>
        <w:tblCellMar>
          <w:left w:w="0" w:type="dxa"/>
          <w:right w:w="0" w:type="dxa"/>
        </w:tblCellMar>
        <w:tblLook w:val="0000" w:firstRow="0" w:lastRow="0" w:firstColumn="0" w:lastColumn="0" w:noHBand="0" w:noVBand="0"/>
      </w:tblPr>
      <w:tblGrid>
        <w:gridCol w:w="3920"/>
        <w:gridCol w:w="400"/>
        <w:gridCol w:w="560"/>
        <w:gridCol w:w="2260"/>
      </w:tblGrid>
      <w:tr w:rsidR="00B45B00" w:rsidRPr="00CB172B">
        <w:trPr>
          <w:trHeight w:val="231"/>
        </w:trPr>
        <w:tc>
          <w:tcPr>
            <w:tcW w:w="39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20" w:type="dxa"/>
            <w:gridSpan w:val="3"/>
            <w:tcBorders>
              <w:top w:val="nil"/>
              <w:left w:val="nil"/>
              <w:bottom w:val="nil"/>
              <w:right w:val="nil"/>
            </w:tcBorders>
            <w:vAlign w:val="bottom"/>
          </w:tcPr>
          <w:p w:rsidR="00B45B00" w:rsidRPr="00CB172B" w:rsidRDefault="006F4942">
            <w:pPr>
              <w:widowControl w:val="0"/>
              <w:autoSpaceDE w:val="0"/>
              <w:autoSpaceDN w:val="0"/>
              <w:adjustRightInd w:val="0"/>
              <w:spacing w:after="0" w:line="240" w:lineRule="auto"/>
              <w:ind w:right="1749"/>
              <w:jc w:val="center"/>
              <w:rPr>
                <w:rFonts w:ascii="Times New Roman" w:hAnsi="Times New Roman"/>
                <w:sz w:val="24"/>
                <w:szCs w:val="24"/>
              </w:rPr>
            </w:pPr>
            <w:r>
              <w:rPr>
                <w:rFonts w:ascii="Times New Roman" w:hAnsi="Times New Roman"/>
                <w:i/>
                <w:iCs/>
                <w:w w:val="92"/>
                <w:sz w:val="24"/>
                <w:szCs w:val="24"/>
              </w:rPr>
              <w:t>Član</w:t>
            </w:r>
            <w:r w:rsidR="00E94021" w:rsidRPr="00CB172B">
              <w:rPr>
                <w:rFonts w:ascii="Times New Roman" w:hAnsi="Times New Roman"/>
                <w:i/>
                <w:iCs/>
                <w:w w:val="92"/>
                <w:sz w:val="24"/>
                <w:szCs w:val="24"/>
              </w:rPr>
              <w:t xml:space="preserve"> 23.</w:t>
            </w:r>
          </w:p>
        </w:tc>
      </w:tr>
      <w:tr w:rsidR="00B45B00" w:rsidRPr="00CB172B">
        <w:trPr>
          <w:trHeight w:val="341"/>
        </w:trPr>
        <w:tc>
          <w:tcPr>
            <w:tcW w:w="39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20" w:type="dxa"/>
            <w:gridSpan w:val="3"/>
            <w:tcBorders>
              <w:top w:val="nil"/>
              <w:left w:val="nil"/>
              <w:bottom w:val="nil"/>
              <w:right w:val="nil"/>
            </w:tcBorders>
            <w:vAlign w:val="bottom"/>
          </w:tcPr>
          <w:p w:rsidR="00B45B00" w:rsidRPr="00CB172B" w:rsidRDefault="006F4942">
            <w:pPr>
              <w:widowControl w:val="0"/>
              <w:autoSpaceDE w:val="0"/>
              <w:autoSpaceDN w:val="0"/>
              <w:adjustRightInd w:val="0"/>
              <w:spacing w:after="0" w:line="240" w:lineRule="auto"/>
              <w:ind w:right="1749"/>
              <w:jc w:val="center"/>
              <w:rPr>
                <w:rFonts w:ascii="Times New Roman" w:hAnsi="Times New Roman"/>
                <w:sz w:val="24"/>
                <w:szCs w:val="24"/>
              </w:rPr>
            </w:pPr>
            <w:r>
              <w:rPr>
                <w:rFonts w:ascii="Times New Roman" w:hAnsi="Times New Roman"/>
                <w:b/>
                <w:bCs/>
                <w:sz w:val="24"/>
                <w:szCs w:val="24"/>
              </w:rPr>
              <w:t>Adrese</w:t>
            </w:r>
          </w:p>
        </w:tc>
      </w:tr>
      <w:tr w:rsidR="00B45B00" w:rsidRPr="00CB172B">
        <w:trPr>
          <w:trHeight w:val="341"/>
        </w:trPr>
        <w:tc>
          <w:tcPr>
            <w:tcW w:w="392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Ova je Direktiva upućena državama članicama.</w:t>
            </w:r>
          </w:p>
        </w:tc>
        <w:tc>
          <w:tcPr>
            <w:tcW w:w="4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554"/>
        </w:trPr>
        <w:tc>
          <w:tcPr>
            <w:tcW w:w="3920" w:type="dxa"/>
            <w:tcBorders>
              <w:top w:val="nil"/>
              <w:left w:val="nil"/>
              <w:bottom w:val="nil"/>
              <w:right w:val="nil"/>
            </w:tcBorders>
            <w:vAlign w:val="bottom"/>
          </w:tcPr>
          <w:p w:rsidR="00B45B00" w:rsidRPr="00CB172B" w:rsidRDefault="00E94021" w:rsidP="006F4942">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Sastavljeno u Stras</w:t>
            </w:r>
            <w:r w:rsidR="006F4942">
              <w:rPr>
                <w:rFonts w:ascii="Times New Roman" w:hAnsi="Times New Roman"/>
                <w:sz w:val="24"/>
                <w:szCs w:val="24"/>
              </w:rPr>
              <w:t xml:space="preserve">bourgu 16. </w:t>
            </w:r>
            <w:proofErr w:type="gramStart"/>
            <w:r w:rsidR="006F4942">
              <w:rPr>
                <w:rFonts w:ascii="Times New Roman" w:hAnsi="Times New Roman"/>
                <w:sz w:val="24"/>
                <w:szCs w:val="24"/>
              </w:rPr>
              <w:t>aprila</w:t>
            </w:r>
            <w:proofErr w:type="gramEnd"/>
            <w:r w:rsidRPr="00CB172B">
              <w:rPr>
                <w:rFonts w:ascii="Times New Roman" w:hAnsi="Times New Roman"/>
                <w:sz w:val="24"/>
                <w:szCs w:val="24"/>
              </w:rPr>
              <w:t xml:space="preserve"> 2014.</w:t>
            </w:r>
          </w:p>
        </w:tc>
        <w:tc>
          <w:tcPr>
            <w:tcW w:w="4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746"/>
        </w:trPr>
        <w:tc>
          <w:tcPr>
            <w:tcW w:w="3920" w:type="dxa"/>
            <w:tcBorders>
              <w:top w:val="nil"/>
              <w:left w:val="nil"/>
              <w:bottom w:val="nil"/>
              <w:right w:val="nil"/>
            </w:tcBorders>
            <w:vAlign w:val="bottom"/>
          </w:tcPr>
          <w:p w:rsidR="00B45B00" w:rsidRPr="00CB172B" w:rsidRDefault="006F4942">
            <w:pPr>
              <w:widowControl w:val="0"/>
              <w:autoSpaceDE w:val="0"/>
              <w:autoSpaceDN w:val="0"/>
              <w:adjustRightInd w:val="0"/>
              <w:spacing w:after="0" w:line="240" w:lineRule="auto"/>
              <w:ind w:left="1567"/>
              <w:jc w:val="center"/>
              <w:rPr>
                <w:rFonts w:ascii="Times New Roman" w:hAnsi="Times New Roman"/>
                <w:sz w:val="24"/>
                <w:szCs w:val="24"/>
              </w:rPr>
            </w:pPr>
            <w:r>
              <w:rPr>
                <w:rFonts w:ascii="Times New Roman" w:hAnsi="Times New Roman"/>
                <w:i/>
                <w:iCs/>
                <w:w w:val="91"/>
                <w:sz w:val="24"/>
                <w:szCs w:val="24"/>
              </w:rPr>
              <w:t>Za Ev</w:t>
            </w:r>
            <w:r w:rsidR="00E94021" w:rsidRPr="00CB172B">
              <w:rPr>
                <w:rFonts w:ascii="Times New Roman" w:hAnsi="Times New Roman"/>
                <w:i/>
                <w:iCs/>
                <w:w w:val="91"/>
                <w:sz w:val="24"/>
                <w:szCs w:val="24"/>
              </w:rPr>
              <w:t>ropski parlament</w:t>
            </w:r>
          </w:p>
        </w:tc>
        <w:tc>
          <w:tcPr>
            <w:tcW w:w="4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909"/>
              <w:jc w:val="center"/>
              <w:rPr>
                <w:rFonts w:ascii="Times New Roman" w:hAnsi="Times New Roman"/>
                <w:sz w:val="24"/>
                <w:szCs w:val="24"/>
              </w:rPr>
            </w:pPr>
            <w:r w:rsidRPr="00CB172B">
              <w:rPr>
                <w:rFonts w:ascii="Times New Roman" w:hAnsi="Times New Roman"/>
                <w:i/>
                <w:iCs/>
                <w:w w:val="89"/>
                <w:sz w:val="24"/>
                <w:szCs w:val="24"/>
              </w:rPr>
              <w:t>Za Vijeće</w:t>
            </w:r>
          </w:p>
        </w:tc>
      </w:tr>
      <w:tr w:rsidR="00B45B00" w:rsidRPr="00CB172B">
        <w:trPr>
          <w:trHeight w:val="298"/>
        </w:trPr>
        <w:tc>
          <w:tcPr>
            <w:tcW w:w="392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1587"/>
              <w:jc w:val="center"/>
              <w:rPr>
                <w:rFonts w:ascii="Times New Roman" w:hAnsi="Times New Roman"/>
                <w:sz w:val="24"/>
                <w:szCs w:val="24"/>
              </w:rPr>
            </w:pPr>
            <w:r w:rsidRPr="00CB172B">
              <w:rPr>
                <w:rFonts w:ascii="Times New Roman" w:hAnsi="Times New Roman"/>
                <w:i/>
                <w:iCs/>
                <w:w w:val="83"/>
                <w:sz w:val="24"/>
                <w:szCs w:val="24"/>
              </w:rPr>
              <w:t>Predsjednik</w:t>
            </w:r>
          </w:p>
        </w:tc>
        <w:tc>
          <w:tcPr>
            <w:tcW w:w="4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89"/>
              <w:jc w:val="center"/>
              <w:rPr>
                <w:rFonts w:ascii="Times New Roman" w:hAnsi="Times New Roman"/>
                <w:sz w:val="24"/>
                <w:szCs w:val="24"/>
              </w:rPr>
            </w:pPr>
            <w:r w:rsidRPr="00CB172B">
              <w:rPr>
                <w:rFonts w:ascii="Times New Roman" w:hAnsi="Times New Roman"/>
                <w:i/>
                <w:iCs/>
                <w:w w:val="83"/>
                <w:sz w:val="24"/>
                <w:szCs w:val="24"/>
              </w:rPr>
              <w:t>Predsjednik</w:t>
            </w:r>
          </w:p>
        </w:tc>
      </w:tr>
      <w:tr w:rsidR="00B45B00" w:rsidRPr="00CB172B">
        <w:trPr>
          <w:trHeight w:val="292"/>
        </w:trPr>
        <w:tc>
          <w:tcPr>
            <w:tcW w:w="392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1567"/>
              <w:jc w:val="center"/>
              <w:rPr>
                <w:rFonts w:ascii="Times New Roman" w:hAnsi="Times New Roman"/>
                <w:sz w:val="24"/>
                <w:szCs w:val="24"/>
              </w:rPr>
            </w:pPr>
            <w:r w:rsidRPr="00CB172B">
              <w:rPr>
                <w:rFonts w:ascii="Times New Roman" w:hAnsi="Times New Roman"/>
                <w:w w:val="91"/>
                <w:sz w:val="24"/>
                <w:szCs w:val="24"/>
              </w:rPr>
              <w:t>M. SCHULZ</w:t>
            </w:r>
          </w:p>
        </w:tc>
        <w:tc>
          <w:tcPr>
            <w:tcW w:w="4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909"/>
              <w:jc w:val="center"/>
              <w:rPr>
                <w:rFonts w:ascii="Times New Roman" w:hAnsi="Times New Roman"/>
                <w:sz w:val="24"/>
                <w:szCs w:val="24"/>
              </w:rPr>
            </w:pPr>
            <w:r w:rsidRPr="00CB172B">
              <w:rPr>
                <w:rFonts w:ascii="Times New Roman" w:hAnsi="Times New Roman"/>
                <w:w w:val="91"/>
                <w:sz w:val="24"/>
                <w:szCs w:val="24"/>
              </w:rPr>
              <w:t>D. KOURKOULAS</w:t>
            </w:r>
          </w:p>
        </w:tc>
      </w:tr>
      <w:tr w:rsidR="00B45B00" w:rsidRPr="00CB172B">
        <w:trPr>
          <w:trHeight w:val="435"/>
        </w:trPr>
        <w:tc>
          <w:tcPr>
            <w:tcW w:w="39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4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bl>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1440" w:left="860" w:header="720" w:footer="720" w:gutter="0"/>
          <w:cols w:space="720" w:equalWidth="0">
            <w:col w:w="10220"/>
          </w:cols>
          <w:noEndnote/>
        </w:sectPr>
      </w:pPr>
    </w:p>
    <w:p w:rsidR="00B45B00" w:rsidRPr="00CB172B" w:rsidRDefault="00F978A8">
      <w:pPr>
        <w:widowControl w:val="0"/>
        <w:tabs>
          <w:tab w:val="left" w:pos="9380"/>
        </w:tabs>
        <w:autoSpaceDE w:val="0"/>
        <w:autoSpaceDN w:val="0"/>
        <w:adjustRightInd w:val="0"/>
        <w:spacing w:after="0" w:line="240" w:lineRule="auto"/>
        <w:rPr>
          <w:rFonts w:ascii="Times New Roman" w:hAnsi="Times New Roman"/>
          <w:sz w:val="24"/>
          <w:szCs w:val="24"/>
        </w:rPr>
      </w:pPr>
      <w:bookmarkStart w:id="24" w:name="page26"/>
      <w:bookmarkEnd w:id="24"/>
      <w:r w:rsidRPr="00F978A8">
        <w:rPr>
          <w:rFonts w:ascii="Times New Roman" w:hAnsi="Times New Roman"/>
          <w:sz w:val="24"/>
          <w:szCs w:val="24"/>
        </w:rPr>
        <w:lastRenderedPageBreak/>
        <w:t>12.6.2014.</w:t>
      </w:r>
      <w:r>
        <w:rPr>
          <w:rFonts w:ascii="Times New Roman" w:hAnsi="Times New Roman"/>
          <w:sz w:val="24"/>
          <w:szCs w:val="24"/>
        </w:rPr>
        <w:t xml:space="preserve">                                                   </w:t>
      </w:r>
      <w:r w:rsidR="00222100">
        <w:rPr>
          <w:rFonts w:ascii="Times New Roman" w:hAnsi="Times New Roman"/>
          <w:sz w:val="24"/>
          <w:szCs w:val="24"/>
        </w:rPr>
        <w:t>Službeni list Ev</w:t>
      </w:r>
      <w:r w:rsidR="00E94021" w:rsidRPr="00CB172B">
        <w:rPr>
          <w:rFonts w:ascii="Times New Roman" w:hAnsi="Times New Roman"/>
          <w:sz w:val="24"/>
          <w:szCs w:val="24"/>
        </w:rPr>
        <w:t>ropske unije</w:t>
      </w:r>
      <w:r w:rsidRPr="00F978A8">
        <w:t xml:space="preserve"> </w:t>
      </w:r>
      <w:r>
        <w:t xml:space="preserve">                      </w:t>
      </w:r>
      <w:r w:rsidRPr="00F978A8">
        <w:rPr>
          <w:rFonts w:ascii="Times New Roman" w:hAnsi="Times New Roman"/>
          <w:sz w:val="24"/>
          <w:szCs w:val="24"/>
        </w:rPr>
        <w:t xml:space="preserve">L 173/174                                     </w:t>
      </w:r>
      <w:r w:rsidR="00E94021" w:rsidRPr="00CB172B">
        <w:rPr>
          <w:rFonts w:ascii="Times New Roman" w:hAnsi="Times New Roman"/>
          <w:sz w:val="24"/>
          <w:szCs w:val="24"/>
        </w:rPr>
        <w:tab/>
      </w:r>
    </w:p>
    <w:p w:rsidR="00B45B00" w:rsidRPr="00CB172B" w:rsidRDefault="00CC3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pict>
          <v:line id="_x0000_s1111" style="position:absolute;z-index:-10;mso-position-horizontal-relative:text;mso-position-vertical-relative:text" from="-.95pt,6.2pt" to="511.25pt,6.2pt" o:allowincell="f" strokeweight=".51258mm"/>
        </w:pict>
      </w:r>
    </w:p>
    <w:p w:rsidR="00B45B00" w:rsidRPr="00CB172B" w:rsidRDefault="00B45B00">
      <w:pPr>
        <w:widowControl w:val="0"/>
        <w:autoSpaceDE w:val="0"/>
        <w:autoSpaceDN w:val="0"/>
        <w:adjustRightInd w:val="0"/>
        <w:spacing w:after="0" w:line="322"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760"/>
        <w:rPr>
          <w:rFonts w:ascii="Times New Roman" w:hAnsi="Times New Roman"/>
          <w:sz w:val="24"/>
          <w:szCs w:val="24"/>
        </w:rPr>
      </w:pPr>
      <w:proofErr w:type="gramStart"/>
      <w:r w:rsidRPr="00CB172B">
        <w:rPr>
          <w:rFonts w:ascii="Times New Roman" w:hAnsi="Times New Roman"/>
          <w:i/>
          <w:iCs/>
          <w:sz w:val="24"/>
          <w:szCs w:val="24"/>
        </w:rPr>
        <w:t>PRILOG I.</w:t>
      </w:r>
      <w:proofErr w:type="gramEnd"/>
    </w:p>
    <w:p w:rsidR="00B45B00" w:rsidRPr="00CB172B" w:rsidRDefault="00B45B00">
      <w:pPr>
        <w:widowControl w:val="0"/>
        <w:autoSpaceDE w:val="0"/>
        <w:autoSpaceDN w:val="0"/>
        <w:adjustRightInd w:val="0"/>
        <w:spacing w:after="0" w:line="396"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3280"/>
        <w:rPr>
          <w:rFonts w:ascii="Times New Roman" w:hAnsi="Times New Roman"/>
          <w:sz w:val="24"/>
          <w:szCs w:val="24"/>
        </w:rPr>
      </w:pPr>
      <w:r w:rsidRPr="00CB172B">
        <w:rPr>
          <w:rFonts w:ascii="Times New Roman" w:hAnsi="Times New Roman"/>
          <w:b/>
          <w:bCs/>
          <w:sz w:val="24"/>
          <w:szCs w:val="24"/>
        </w:rPr>
        <w:t xml:space="preserve">INFORMATIVNI </w:t>
      </w:r>
      <w:r w:rsidRPr="00D20DF7">
        <w:rPr>
          <w:rFonts w:ascii="Times New Roman" w:hAnsi="Times New Roman"/>
          <w:b/>
          <w:bCs/>
          <w:sz w:val="24"/>
          <w:szCs w:val="24"/>
        </w:rPr>
        <w:t>P</w:t>
      </w:r>
      <w:r w:rsidR="00D20DF7" w:rsidRPr="00D20DF7">
        <w:rPr>
          <w:rFonts w:ascii="Times New Roman" w:hAnsi="Times New Roman"/>
          <w:b/>
          <w:bCs/>
          <w:sz w:val="24"/>
          <w:szCs w:val="24"/>
        </w:rPr>
        <w:t>RILOG</w:t>
      </w:r>
      <w:r w:rsidRPr="00D20DF7">
        <w:rPr>
          <w:rFonts w:ascii="Times New Roman" w:hAnsi="Times New Roman"/>
          <w:b/>
          <w:bCs/>
          <w:sz w:val="24"/>
          <w:szCs w:val="24"/>
        </w:rPr>
        <w:t xml:space="preserve"> </w:t>
      </w:r>
      <w:r w:rsidRPr="00CB172B">
        <w:rPr>
          <w:rFonts w:ascii="Times New Roman" w:hAnsi="Times New Roman"/>
          <w:b/>
          <w:bCs/>
          <w:sz w:val="24"/>
          <w:szCs w:val="24"/>
        </w:rPr>
        <w:t>ZA DEPONENTA</w:t>
      </w:r>
    </w:p>
    <w:p w:rsidR="00B45B00" w:rsidRPr="00CB172B" w:rsidRDefault="00CC3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pict>
          <v:line id="_x0000_s1114" style="position:absolute;z-index:-9;mso-position-horizontal-relative:text;mso-position-vertical-relative:text" from="25.05pt,14.15pt" to="486.2pt,14.15pt" o:allowincell="f" strokeweight=".51294mm"/>
        </w:pict>
      </w:r>
    </w:p>
    <w:p w:rsidR="00B45B00" w:rsidRPr="00CB172B" w:rsidRDefault="00B45B00">
      <w:pPr>
        <w:widowControl w:val="0"/>
        <w:autoSpaceDE w:val="0"/>
        <w:autoSpaceDN w:val="0"/>
        <w:adjustRightInd w:val="0"/>
        <w:spacing w:after="0" w:line="231"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r w:rsidRPr="00CB172B">
        <w:rPr>
          <w:rFonts w:ascii="Times New Roman" w:hAnsi="Times New Roman"/>
          <w:sz w:val="24"/>
          <w:szCs w:val="24"/>
        </w:rPr>
        <w:t>Osnovne informacije o zaštiti depozita</w:t>
      </w:r>
    </w:p>
    <w:p w:rsidR="00B45B00" w:rsidRPr="00CB172B" w:rsidRDefault="00B45B00">
      <w:pPr>
        <w:widowControl w:val="0"/>
        <w:autoSpaceDE w:val="0"/>
        <w:autoSpaceDN w:val="0"/>
        <w:adjustRightInd w:val="0"/>
        <w:spacing w:after="0" w:line="127" w:lineRule="exact"/>
        <w:rPr>
          <w:rFonts w:ascii="Times New Roman" w:hAnsi="Times New Roman"/>
          <w:sz w:val="24"/>
          <w:szCs w:val="24"/>
        </w:rPr>
      </w:pPr>
    </w:p>
    <w:tbl>
      <w:tblPr>
        <w:tblW w:w="0" w:type="auto"/>
        <w:tblInd w:w="500" w:type="dxa"/>
        <w:tblLayout w:type="fixed"/>
        <w:tblCellMar>
          <w:left w:w="0" w:type="dxa"/>
          <w:right w:w="0" w:type="dxa"/>
        </w:tblCellMar>
        <w:tblLook w:val="0000" w:firstRow="0" w:lastRow="0" w:firstColumn="0" w:lastColumn="0" w:noHBand="0" w:noVBand="0"/>
      </w:tblPr>
      <w:tblGrid>
        <w:gridCol w:w="2840"/>
        <w:gridCol w:w="6380"/>
      </w:tblGrid>
      <w:tr w:rsidR="00B45B00" w:rsidRPr="00CB172B">
        <w:trPr>
          <w:trHeight w:val="375"/>
        </w:trPr>
        <w:tc>
          <w:tcPr>
            <w:tcW w:w="2840" w:type="dxa"/>
            <w:tcBorders>
              <w:top w:val="single" w:sz="8" w:space="0" w:color="auto"/>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Depozite u [umetnite naziv kreditne</w:t>
            </w:r>
          </w:p>
        </w:tc>
        <w:tc>
          <w:tcPr>
            <w:tcW w:w="6380" w:type="dxa"/>
            <w:tcBorders>
              <w:top w:val="single" w:sz="8" w:space="0" w:color="auto"/>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 xml:space="preserve">[umetnite naziv relevantnog SOD-a] ( </w:t>
            </w:r>
            <w:r w:rsidRPr="00CB172B">
              <w:rPr>
                <w:rFonts w:ascii="Times New Roman" w:hAnsi="Times New Roman"/>
                <w:sz w:val="24"/>
                <w:szCs w:val="24"/>
                <w:vertAlign w:val="superscript"/>
              </w:rPr>
              <w:t>1</w:t>
            </w:r>
            <w:r w:rsidRPr="00CB172B">
              <w:rPr>
                <w:rFonts w:ascii="Times New Roman" w:hAnsi="Times New Roman"/>
                <w:sz w:val="24"/>
                <w:szCs w:val="24"/>
              </w:rPr>
              <w:t>)</w:t>
            </w:r>
          </w:p>
        </w:tc>
      </w:tr>
      <w:tr w:rsidR="00B45B00" w:rsidRPr="00CB172B">
        <w:trPr>
          <w:trHeight w:val="231"/>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institucije] štiti:</w:t>
            </w:r>
          </w:p>
        </w:tc>
        <w:tc>
          <w:tcPr>
            <w:tcW w:w="63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143"/>
        </w:trPr>
        <w:tc>
          <w:tcPr>
            <w:tcW w:w="284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46"/>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Ograničenje zaštite:</w:t>
            </w: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 xml:space="preserve">100 000 EUR po deponentu po kreditnoj instituciji ( </w:t>
            </w:r>
            <w:r w:rsidRPr="00CB172B">
              <w:rPr>
                <w:rFonts w:ascii="Times New Roman" w:hAnsi="Times New Roman"/>
                <w:sz w:val="24"/>
                <w:szCs w:val="24"/>
                <w:vertAlign w:val="superscript"/>
              </w:rPr>
              <w:t>2</w:t>
            </w:r>
            <w:r w:rsidRPr="00CB172B">
              <w:rPr>
                <w:rFonts w:ascii="Times New Roman" w:hAnsi="Times New Roman"/>
                <w:sz w:val="24"/>
                <w:szCs w:val="24"/>
              </w:rPr>
              <w:t>)</w:t>
            </w:r>
          </w:p>
        </w:tc>
      </w:tr>
      <w:tr w:rsidR="00B45B00" w:rsidRPr="00CB172B">
        <w:trPr>
          <w:trHeight w:val="231"/>
        </w:trPr>
        <w:tc>
          <w:tcPr>
            <w:tcW w:w="284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[zamijenite odgovarajućim iznosom ako valuta nije EUR]</w:t>
            </w:r>
          </w:p>
        </w:tc>
      </w:tr>
      <w:tr w:rsidR="00B45B00" w:rsidRPr="00CB172B">
        <w:trPr>
          <w:trHeight w:val="409"/>
        </w:trPr>
        <w:tc>
          <w:tcPr>
            <w:tcW w:w="284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[Kada je to primjenjivo:] Sljedeći</w:t>
            </w:r>
            <w:r w:rsidRPr="00D20DF7">
              <w:rPr>
                <w:rFonts w:ascii="Times New Roman" w:hAnsi="Times New Roman"/>
                <w:sz w:val="24"/>
                <w:szCs w:val="24"/>
              </w:rPr>
              <w:t xml:space="preserve"> žigovi</w:t>
            </w:r>
            <w:r w:rsidRPr="006F4942">
              <w:rPr>
                <w:rFonts w:ascii="Times New Roman" w:hAnsi="Times New Roman"/>
                <w:color w:val="FF0000"/>
                <w:sz w:val="24"/>
                <w:szCs w:val="24"/>
              </w:rPr>
              <w:t xml:space="preserve"> </w:t>
            </w:r>
            <w:r w:rsidRPr="00CB172B">
              <w:rPr>
                <w:rFonts w:ascii="Times New Roman" w:hAnsi="Times New Roman"/>
                <w:sz w:val="24"/>
                <w:szCs w:val="24"/>
              </w:rPr>
              <w:t>dio su vaše kreditne institucije [umetnite</w:t>
            </w:r>
          </w:p>
        </w:tc>
      </w:tr>
      <w:tr w:rsidR="00B45B00" w:rsidRPr="00CB172B">
        <w:trPr>
          <w:trHeight w:val="231"/>
        </w:trPr>
        <w:tc>
          <w:tcPr>
            <w:tcW w:w="284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sve ž</w:t>
            </w:r>
            <w:r w:rsidR="006F4942">
              <w:rPr>
                <w:rFonts w:ascii="Times New Roman" w:hAnsi="Times New Roman"/>
                <w:sz w:val="24"/>
                <w:szCs w:val="24"/>
              </w:rPr>
              <w:t>igove koji su pod istom licenc</w:t>
            </w:r>
            <w:r w:rsidRPr="00CB172B">
              <w:rPr>
                <w:rFonts w:ascii="Times New Roman" w:hAnsi="Times New Roman"/>
                <w:sz w:val="24"/>
                <w:szCs w:val="24"/>
              </w:rPr>
              <w:t>om]</w:t>
            </w:r>
          </w:p>
        </w:tc>
      </w:tr>
      <w:tr w:rsidR="00B45B00" w:rsidRPr="00CB172B">
        <w:trPr>
          <w:trHeight w:val="144"/>
        </w:trPr>
        <w:tc>
          <w:tcPr>
            <w:tcW w:w="284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46"/>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Ako  u  istoj  kreditnoj  instituciji</w:t>
            </w: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Svi su vaši depoziti u istoj kreditnoj instituciji „agregirani”, a ukupan iznos ogra­</w:t>
            </w:r>
          </w:p>
        </w:tc>
      </w:tr>
      <w:tr w:rsidR="00B45B00" w:rsidRPr="00CB172B">
        <w:trPr>
          <w:trHeight w:val="213"/>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13" w:lineRule="exact"/>
              <w:rPr>
                <w:rFonts w:ascii="Times New Roman" w:hAnsi="Times New Roman"/>
                <w:sz w:val="24"/>
                <w:szCs w:val="24"/>
              </w:rPr>
            </w:pPr>
            <w:r w:rsidRPr="00CB172B">
              <w:rPr>
                <w:rFonts w:ascii="Times New Roman" w:hAnsi="Times New Roman"/>
                <w:sz w:val="24"/>
                <w:szCs w:val="24"/>
              </w:rPr>
              <w:t>imate više depozita:</w:t>
            </w:r>
          </w:p>
        </w:tc>
        <w:tc>
          <w:tcPr>
            <w:tcW w:w="6380" w:type="dxa"/>
            <w:tcBorders>
              <w:top w:val="nil"/>
              <w:left w:val="nil"/>
              <w:bottom w:val="nil"/>
              <w:right w:val="nil"/>
            </w:tcBorders>
            <w:vAlign w:val="bottom"/>
          </w:tcPr>
          <w:p w:rsidR="00B45B00" w:rsidRPr="00CB172B" w:rsidRDefault="006F4942" w:rsidP="006F4942">
            <w:pPr>
              <w:widowControl w:val="0"/>
              <w:autoSpaceDE w:val="0"/>
              <w:autoSpaceDN w:val="0"/>
              <w:adjustRightInd w:val="0"/>
              <w:spacing w:after="0" w:line="213" w:lineRule="exact"/>
              <w:rPr>
                <w:rFonts w:ascii="Times New Roman" w:hAnsi="Times New Roman"/>
                <w:sz w:val="24"/>
                <w:szCs w:val="24"/>
              </w:rPr>
            </w:pPr>
            <w:r>
              <w:rPr>
                <w:rFonts w:ascii="Times New Roman" w:hAnsi="Times New Roman"/>
                <w:w w:val="99"/>
                <w:sz w:val="24"/>
                <w:szCs w:val="24"/>
              </w:rPr>
              <w:t xml:space="preserve"> </w:t>
            </w:r>
            <w:r w:rsidR="00E94021" w:rsidRPr="00CB172B">
              <w:rPr>
                <w:rFonts w:ascii="Times New Roman" w:hAnsi="Times New Roman"/>
                <w:w w:val="99"/>
                <w:sz w:val="24"/>
                <w:szCs w:val="24"/>
              </w:rPr>
              <w:t>ničen  je  na  100 000 EUR  [zamijenite  odgovarajućim  iznosom  ako  valuta  nije</w:t>
            </w:r>
          </w:p>
        </w:tc>
      </w:tr>
      <w:tr w:rsidR="00B45B00" w:rsidRPr="00CB172B">
        <w:trPr>
          <w:trHeight w:val="333"/>
        </w:trPr>
        <w:tc>
          <w:tcPr>
            <w:tcW w:w="284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 xml:space="preserve">EUR] ( </w:t>
            </w:r>
            <w:r w:rsidRPr="00CB172B">
              <w:rPr>
                <w:rFonts w:ascii="Times New Roman" w:hAnsi="Times New Roman"/>
                <w:sz w:val="24"/>
                <w:szCs w:val="24"/>
                <w:vertAlign w:val="superscript"/>
              </w:rPr>
              <w:t>2</w:t>
            </w:r>
            <w:r w:rsidRPr="00CB172B">
              <w:rPr>
                <w:rFonts w:ascii="Times New Roman" w:hAnsi="Times New Roman"/>
                <w:sz w:val="24"/>
                <w:szCs w:val="24"/>
              </w:rPr>
              <w:t>)</w:t>
            </w:r>
          </w:p>
        </w:tc>
      </w:tr>
      <w:tr w:rsidR="00B45B00" w:rsidRPr="00CB172B">
        <w:trPr>
          <w:trHeight w:val="42"/>
        </w:trPr>
        <w:tc>
          <w:tcPr>
            <w:tcW w:w="284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46"/>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Ako  dijelite  račun  s  drugom(-im)</w:t>
            </w: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Ograničenje od 100 000 EUR [zamijenite odgovarajućim iznosom ako valuta nije</w:t>
            </w:r>
          </w:p>
        </w:tc>
      </w:tr>
      <w:tr w:rsidR="00B45B00" w:rsidRPr="00CB172B">
        <w:trPr>
          <w:trHeight w:val="332"/>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osobom(-ama):</w:t>
            </w: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 xml:space="preserve">EUR] primjenjuje se na svakog deponenta zasebno ( </w:t>
            </w:r>
            <w:r w:rsidRPr="00CB172B">
              <w:rPr>
                <w:rFonts w:ascii="Times New Roman" w:hAnsi="Times New Roman"/>
                <w:sz w:val="24"/>
                <w:szCs w:val="24"/>
                <w:vertAlign w:val="superscript"/>
              </w:rPr>
              <w:t>3</w:t>
            </w:r>
            <w:r w:rsidRPr="00CB172B">
              <w:rPr>
                <w:rFonts w:ascii="Times New Roman" w:hAnsi="Times New Roman"/>
                <w:sz w:val="24"/>
                <w:szCs w:val="24"/>
              </w:rPr>
              <w:t>)</w:t>
            </w:r>
          </w:p>
        </w:tc>
      </w:tr>
      <w:tr w:rsidR="00B45B00" w:rsidRPr="00CB172B">
        <w:trPr>
          <w:trHeight w:val="42"/>
        </w:trPr>
        <w:tc>
          <w:tcPr>
            <w:tcW w:w="284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47"/>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Razdoblje   nadoknade   u   slučaju</w:t>
            </w: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 xml:space="preserve">7 radnih dana ( </w:t>
            </w:r>
            <w:r w:rsidRPr="00CB172B">
              <w:rPr>
                <w:rFonts w:ascii="Times New Roman" w:hAnsi="Times New Roman"/>
                <w:sz w:val="24"/>
                <w:szCs w:val="24"/>
                <w:vertAlign w:val="superscript"/>
              </w:rPr>
              <w:t>4</w:t>
            </w:r>
            <w:r w:rsidRPr="00CB172B">
              <w:rPr>
                <w:rFonts w:ascii="Times New Roman" w:hAnsi="Times New Roman"/>
                <w:sz w:val="24"/>
                <w:szCs w:val="24"/>
              </w:rPr>
              <w:t xml:space="preserve"> )</w:t>
            </w:r>
          </w:p>
        </w:tc>
      </w:tr>
      <w:tr w:rsidR="00B45B00" w:rsidRPr="00CB172B">
        <w:trPr>
          <w:trHeight w:val="231"/>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propasti kreditne institucije:</w:t>
            </w: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[zamijenite drugim rokom ako je to primjenjivo]</w:t>
            </w:r>
          </w:p>
        </w:tc>
      </w:tr>
      <w:tr w:rsidR="00B45B00" w:rsidRPr="00CB172B">
        <w:trPr>
          <w:trHeight w:val="143"/>
        </w:trPr>
        <w:tc>
          <w:tcPr>
            <w:tcW w:w="284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63"/>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Valuta nadoknade:</w:t>
            </w: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euro [zamijenite drugom valutom kada je to primjenjivo]</w:t>
            </w:r>
          </w:p>
        </w:tc>
      </w:tr>
      <w:tr w:rsidR="00B45B00" w:rsidRPr="00CB172B">
        <w:trPr>
          <w:trHeight w:val="144"/>
        </w:trPr>
        <w:tc>
          <w:tcPr>
            <w:tcW w:w="284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46"/>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Kontakt:</w:t>
            </w: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[Umetnite podatke za kontakt odgovarajućeg SOD-a</w:t>
            </w:r>
          </w:p>
        </w:tc>
      </w:tr>
      <w:tr w:rsidR="00B45B00" w:rsidRPr="00CB172B">
        <w:trPr>
          <w:trHeight w:val="231"/>
        </w:trPr>
        <w:tc>
          <w:tcPr>
            <w:tcW w:w="284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w:t>
            </w:r>
            <w:proofErr w:type="gramStart"/>
            <w:r w:rsidRPr="00CB172B">
              <w:rPr>
                <w:rFonts w:ascii="Times New Roman" w:hAnsi="Times New Roman"/>
                <w:sz w:val="24"/>
                <w:szCs w:val="24"/>
              </w:rPr>
              <w:t>adresa</w:t>
            </w:r>
            <w:proofErr w:type="gramEnd"/>
            <w:r w:rsidRPr="00CB172B">
              <w:rPr>
                <w:rFonts w:ascii="Times New Roman" w:hAnsi="Times New Roman"/>
                <w:sz w:val="24"/>
                <w:szCs w:val="24"/>
              </w:rPr>
              <w:t>, telefon, e-pošta itd.)]</w:t>
            </w:r>
          </w:p>
        </w:tc>
      </w:tr>
      <w:tr w:rsidR="00B45B00" w:rsidRPr="00CB172B">
        <w:trPr>
          <w:trHeight w:val="144"/>
        </w:trPr>
        <w:tc>
          <w:tcPr>
            <w:tcW w:w="284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62"/>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Više informacija:</w:t>
            </w:r>
          </w:p>
        </w:tc>
        <w:tc>
          <w:tcPr>
            <w:tcW w:w="63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[Umetnite internetsku stranicu relevantnog SOD-a]</w:t>
            </w:r>
          </w:p>
        </w:tc>
      </w:tr>
      <w:tr w:rsidR="00B45B00" w:rsidRPr="00CB172B">
        <w:trPr>
          <w:trHeight w:val="144"/>
        </w:trPr>
        <w:tc>
          <w:tcPr>
            <w:tcW w:w="284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63"/>
        </w:trPr>
        <w:tc>
          <w:tcPr>
            <w:tcW w:w="284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 xml:space="preserve">Potvrda deponenta o </w:t>
            </w:r>
            <w:r w:rsidRPr="00D20DF7">
              <w:rPr>
                <w:rFonts w:ascii="Times New Roman" w:hAnsi="Times New Roman"/>
                <w:sz w:val="24"/>
                <w:szCs w:val="24"/>
              </w:rPr>
              <w:t>primitku:</w:t>
            </w:r>
          </w:p>
        </w:tc>
        <w:tc>
          <w:tcPr>
            <w:tcW w:w="63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144"/>
        </w:trPr>
        <w:tc>
          <w:tcPr>
            <w:tcW w:w="284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63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bl>
    <w:p w:rsidR="00B45B00" w:rsidRPr="00CB172B" w:rsidRDefault="00B45B00">
      <w:pPr>
        <w:widowControl w:val="0"/>
        <w:autoSpaceDE w:val="0"/>
        <w:autoSpaceDN w:val="0"/>
        <w:adjustRightInd w:val="0"/>
        <w:spacing w:after="0" w:line="133"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r w:rsidRPr="00CB172B">
        <w:rPr>
          <w:rFonts w:ascii="Times New Roman" w:hAnsi="Times New Roman"/>
          <w:sz w:val="24"/>
          <w:szCs w:val="24"/>
        </w:rPr>
        <w:t xml:space="preserve">Dodatne informacije (sve </w:t>
      </w:r>
      <w:proofErr w:type="gramStart"/>
      <w:r w:rsidRPr="00CB172B">
        <w:rPr>
          <w:rFonts w:ascii="Times New Roman" w:hAnsi="Times New Roman"/>
          <w:sz w:val="24"/>
          <w:szCs w:val="24"/>
        </w:rPr>
        <w:t>ili</w:t>
      </w:r>
      <w:proofErr w:type="gramEnd"/>
      <w:r w:rsidRPr="00CB172B">
        <w:rPr>
          <w:rFonts w:ascii="Times New Roman" w:hAnsi="Times New Roman"/>
          <w:sz w:val="24"/>
          <w:szCs w:val="24"/>
        </w:rPr>
        <w:t xml:space="preserve"> neke od onih u nastavku)</w:t>
      </w:r>
    </w:p>
    <w:p w:rsidR="00B45B00" w:rsidRPr="00CB172B" w:rsidRDefault="00CC320B">
      <w:pPr>
        <w:widowControl w:val="0"/>
        <w:autoSpaceDE w:val="0"/>
        <w:autoSpaceDN w:val="0"/>
        <w:adjustRightInd w:val="0"/>
        <w:spacing w:after="0" w:line="218" w:lineRule="exact"/>
        <w:rPr>
          <w:rFonts w:ascii="Times New Roman" w:hAnsi="Times New Roman"/>
          <w:sz w:val="24"/>
          <w:szCs w:val="24"/>
        </w:rPr>
      </w:pPr>
      <w:r>
        <w:rPr>
          <w:rFonts w:ascii="Times New Roman" w:hAnsi="Times New Roman"/>
          <w:noProof/>
          <w:sz w:val="24"/>
          <w:szCs w:val="24"/>
        </w:rPr>
        <w:pict>
          <v:line id="_x0000_s1115" style="position:absolute;z-index:-8;mso-position-horizontal-relative:text;mso-position-vertical-relative:text" from="25.05pt,8.05pt" to="486.2pt,8.05pt" o:allowincell="f" strokeweight=".49281mm"/>
        </w:pict>
      </w: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proofErr w:type="gramStart"/>
      <w:r w:rsidRPr="00CB172B">
        <w:rPr>
          <w:rFonts w:ascii="Times New Roman" w:hAnsi="Times New Roman"/>
          <w:sz w:val="24"/>
          <w:szCs w:val="24"/>
        </w:rPr>
        <w:t xml:space="preserve">( </w:t>
      </w:r>
      <w:r w:rsidRPr="00CB172B">
        <w:rPr>
          <w:rFonts w:ascii="Times New Roman" w:hAnsi="Times New Roman"/>
          <w:sz w:val="24"/>
          <w:szCs w:val="24"/>
          <w:vertAlign w:val="superscript"/>
        </w:rPr>
        <w:t>1</w:t>
      </w:r>
      <w:proofErr w:type="gramEnd"/>
      <w:r w:rsidR="00777D7F">
        <w:rPr>
          <w:rFonts w:ascii="Times New Roman" w:hAnsi="Times New Roman"/>
          <w:sz w:val="24"/>
          <w:szCs w:val="24"/>
        </w:rPr>
        <w:t>)  Sistem</w:t>
      </w:r>
      <w:bookmarkStart w:id="25" w:name="_GoBack"/>
      <w:bookmarkEnd w:id="25"/>
      <w:r w:rsidRPr="00CB172B">
        <w:rPr>
          <w:rFonts w:ascii="Times New Roman" w:hAnsi="Times New Roman"/>
          <w:sz w:val="24"/>
          <w:szCs w:val="24"/>
        </w:rPr>
        <w:t xml:space="preserve"> odgovoran za zaštitu Vašeg depozita</w:t>
      </w:r>
    </w:p>
    <w:p w:rsidR="00B45B00" w:rsidRPr="00CB172B" w:rsidRDefault="00B45B00">
      <w:pPr>
        <w:widowControl w:val="0"/>
        <w:autoSpaceDE w:val="0"/>
        <w:autoSpaceDN w:val="0"/>
        <w:adjustRightInd w:val="0"/>
        <w:spacing w:after="0" w:line="38"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22" w:lineRule="auto"/>
        <w:ind w:left="740" w:right="500"/>
        <w:jc w:val="both"/>
        <w:rPr>
          <w:rFonts w:ascii="Times New Roman" w:hAnsi="Times New Roman"/>
          <w:sz w:val="24"/>
          <w:szCs w:val="24"/>
        </w:rPr>
      </w:pPr>
      <w:r w:rsidRPr="00CB172B">
        <w:rPr>
          <w:rFonts w:ascii="Times New Roman" w:hAnsi="Times New Roman"/>
          <w:sz w:val="24"/>
          <w:szCs w:val="24"/>
        </w:rPr>
        <w:t xml:space="preserve">[Samo kada je to primjenjivo:] </w:t>
      </w:r>
      <w:proofErr w:type="gramStart"/>
      <w:r w:rsidRPr="00CB172B">
        <w:rPr>
          <w:rFonts w:ascii="Times New Roman" w:hAnsi="Times New Roman"/>
          <w:sz w:val="24"/>
          <w:szCs w:val="24"/>
        </w:rPr>
        <w:t xml:space="preserve">Vaš </w:t>
      </w:r>
      <w:r w:rsidR="006F4942">
        <w:rPr>
          <w:rFonts w:ascii="Times New Roman" w:hAnsi="Times New Roman"/>
          <w:sz w:val="24"/>
          <w:szCs w:val="24"/>
        </w:rPr>
        <w:t>depozit osiguran je ugovornim sa</w:t>
      </w:r>
      <w:r w:rsidRPr="00CB172B">
        <w:rPr>
          <w:rFonts w:ascii="Times New Roman" w:hAnsi="Times New Roman"/>
          <w:sz w:val="24"/>
          <w:szCs w:val="24"/>
        </w:rPr>
        <w:t>stavom</w:t>
      </w:r>
      <w:r w:rsidR="006F4942">
        <w:rPr>
          <w:rFonts w:ascii="Times New Roman" w:hAnsi="Times New Roman"/>
          <w:sz w:val="24"/>
          <w:szCs w:val="24"/>
        </w:rPr>
        <w:t xml:space="preserve"> koji je službeno priznat kao sa</w:t>
      </w:r>
      <w:r w:rsidRPr="00CB172B">
        <w:rPr>
          <w:rFonts w:ascii="Times New Roman" w:hAnsi="Times New Roman"/>
          <w:sz w:val="24"/>
          <w:szCs w:val="24"/>
        </w:rPr>
        <w:t>stav osiguranja depozita.</w:t>
      </w:r>
      <w:proofErr w:type="gramEnd"/>
      <w:r w:rsidRPr="00CB172B">
        <w:rPr>
          <w:rFonts w:ascii="Times New Roman" w:hAnsi="Times New Roman"/>
          <w:sz w:val="24"/>
          <w:szCs w:val="24"/>
        </w:rPr>
        <w:t xml:space="preserve"> Ako vaša kreditna institucija postane insolventna, </w:t>
      </w:r>
      <w:r w:rsidRPr="00CB172B">
        <w:rPr>
          <w:rFonts w:ascii="Times New Roman" w:hAnsi="Times New Roman"/>
          <w:sz w:val="24"/>
          <w:szCs w:val="24"/>
        </w:rPr>
        <w:lastRenderedPageBreak/>
        <w:t xml:space="preserve">vaši </w:t>
      </w:r>
      <w:proofErr w:type="gramStart"/>
      <w:r w:rsidRPr="00CB172B">
        <w:rPr>
          <w:rFonts w:ascii="Times New Roman" w:hAnsi="Times New Roman"/>
          <w:sz w:val="24"/>
          <w:szCs w:val="24"/>
        </w:rPr>
        <w:t>će</w:t>
      </w:r>
      <w:proofErr w:type="gramEnd"/>
      <w:r w:rsidRPr="00CB172B">
        <w:rPr>
          <w:rFonts w:ascii="Times New Roman" w:hAnsi="Times New Roman"/>
          <w:sz w:val="24"/>
          <w:szCs w:val="24"/>
        </w:rPr>
        <w:t xml:space="preserve"> depoziti biti isplaćeni u iznosu do najviše 100 000 EUR [zamijenite odgovarajućim iznosom ako valuta nije EUR].</w:t>
      </w:r>
    </w:p>
    <w:p w:rsidR="00B45B00" w:rsidRPr="00CB172B" w:rsidRDefault="00B45B00">
      <w:pPr>
        <w:widowControl w:val="0"/>
        <w:autoSpaceDE w:val="0"/>
        <w:autoSpaceDN w:val="0"/>
        <w:adjustRightInd w:val="0"/>
        <w:spacing w:after="0" w:line="139"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19" w:lineRule="auto"/>
        <w:ind w:left="740" w:right="500"/>
        <w:jc w:val="both"/>
        <w:rPr>
          <w:rFonts w:ascii="Times New Roman" w:hAnsi="Times New Roman"/>
          <w:sz w:val="24"/>
          <w:szCs w:val="24"/>
        </w:rPr>
      </w:pPr>
      <w:r w:rsidRPr="00CB172B">
        <w:rPr>
          <w:rFonts w:ascii="Times New Roman" w:hAnsi="Times New Roman"/>
          <w:sz w:val="24"/>
          <w:szCs w:val="24"/>
        </w:rPr>
        <w:t xml:space="preserve">[Samo kada je to primjenjivo:] </w:t>
      </w:r>
      <w:proofErr w:type="gramStart"/>
      <w:r w:rsidRPr="00CB172B">
        <w:rPr>
          <w:rFonts w:ascii="Times New Roman" w:hAnsi="Times New Roman"/>
          <w:sz w:val="24"/>
          <w:szCs w:val="24"/>
        </w:rPr>
        <w:t>Vaša kreditna instit</w:t>
      </w:r>
      <w:r w:rsidR="006F4942">
        <w:rPr>
          <w:rFonts w:ascii="Times New Roman" w:hAnsi="Times New Roman"/>
          <w:sz w:val="24"/>
          <w:szCs w:val="24"/>
        </w:rPr>
        <w:t>ucija dio je institucionalnog sa</w:t>
      </w:r>
      <w:r w:rsidRPr="00CB172B">
        <w:rPr>
          <w:rFonts w:ascii="Times New Roman" w:hAnsi="Times New Roman"/>
          <w:sz w:val="24"/>
          <w:szCs w:val="24"/>
        </w:rPr>
        <w:t>stava zaštite koji je sl</w:t>
      </w:r>
      <w:r w:rsidR="006F4942">
        <w:rPr>
          <w:rFonts w:ascii="Times New Roman" w:hAnsi="Times New Roman"/>
          <w:sz w:val="24"/>
          <w:szCs w:val="24"/>
        </w:rPr>
        <w:t>užbeno priznat kao sa</w:t>
      </w:r>
      <w:r w:rsidRPr="00CB172B">
        <w:rPr>
          <w:rFonts w:ascii="Times New Roman" w:hAnsi="Times New Roman"/>
          <w:sz w:val="24"/>
          <w:szCs w:val="24"/>
        </w:rPr>
        <w:t>stav osiguranja depozita.</w:t>
      </w:r>
      <w:proofErr w:type="gramEnd"/>
      <w:r w:rsidRPr="00CB172B">
        <w:rPr>
          <w:rFonts w:ascii="Times New Roman" w:hAnsi="Times New Roman"/>
          <w:sz w:val="24"/>
          <w:szCs w:val="24"/>
        </w:rPr>
        <w:t xml:space="preserve"> </w:t>
      </w:r>
      <w:proofErr w:type="gramStart"/>
      <w:r w:rsidRPr="00CB172B">
        <w:rPr>
          <w:rFonts w:ascii="Times New Roman" w:hAnsi="Times New Roman"/>
          <w:sz w:val="24"/>
          <w:szCs w:val="24"/>
        </w:rPr>
        <w:t>To znači da sve in</w:t>
      </w:r>
      <w:r w:rsidR="006F4942">
        <w:rPr>
          <w:rFonts w:ascii="Times New Roman" w:hAnsi="Times New Roman"/>
          <w:sz w:val="24"/>
          <w:szCs w:val="24"/>
        </w:rPr>
        <w:t>stitucije koje su članovi tog sa</w:t>
      </w:r>
      <w:r w:rsidRPr="00CB172B">
        <w:rPr>
          <w:rFonts w:ascii="Times New Roman" w:hAnsi="Times New Roman"/>
          <w:sz w:val="24"/>
          <w:szCs w:val="24"/>
        </w:rPr>
        <w:t>stava uzajamno podupiru jedna drugu kako bi se spriječila insolventnost.</w:t>
      </w:r>
      <w:proofErr w:type="gramEnd"/>
      <w:r w:rsidRPr="00CB172B">
        <w:rPr>
          <w:rFonts w:ascii="Times New Roman" w:hAnsi="Times New Roman"/>
          <w:sz w:val="24"/>
          <w:szCs w:val="24"/>
        </w:rPr>
        <w:t xml:space="preserve"> U slučaju insolventnosti vaši </w:t>
      </w:r>
      <w:proofErr w:type="gramStart"/>
      <w:r w:rsidRPr="00CB172B">
        <w:rPr>
          <w:rFonts w:ascii="Times New Roman" w:hAnsi="Times New Roman"/>
          <w:sz w:val="24"/>
          <w:szCs w:val="24"/>
        </w:rPr>
        <w:t>će</w:t>
      </w:r>
      <w:proofErr w:type="gramEnd"/>
      <w:r w:rsidRPr="00CB172B">
        <w:rPr>
          <w:rFonts w:ascii="Times New Roman" w:hAnsi="Times New Roman"/>
          <w:sz w:val="24"/>
          <w:szCs w:val="24"/>
        </w:rPr>
        <w:t xml:space="preserve"> depoziti biti isplaćeni u iznosu do najviše 100 000 EUR [zamijenite odgovarajućim iznosom ako valuta nije EUR].</w:t>
      </w:r>
    </w:p>
    <w:p w:rsidR="00B45B00" w:rsidRPr="00CB172B" w:rsidRDefault="00B45B00">
      <w:pPr>
        <w:widowControl w:val="0"/>
        <w:autoSpaceDE w:val="0"/>
        <w:autoSpaceDN w:val="0"/>
        <w:adjustRightInd w:val="0"/>
        <w:spacing w:after="0" w:line="138"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22" w:lineRule="auto"/>
        <w:ind w:left="740" w:right="500"/>
        <w:jc w:val="both"/>
        <w:rPr>
          <w:rFonts w:ascii="Times New Roman" w:hAnsi="Times New Roman"/>
          <w:sz w:val="24"/>
          <w:szCs w:val="24"/>
        </w:rPr>
      </w:pPr>
      <w:r w:rsidRPr="00CB172B">
        <w:rPr>
          <w:rFonts w:ascii="Times New Roman" w:hAnsi="Times New Roman"/>
          <w:sz w:val="24"/>
          <w:szCs w:val="24"/>
        </w:rPr>
        <w:t xml:space="preserve">[Samo kada je to primjenjivo:] </w:t>
      </w:r>
      <w:proofErr w:type="gramStart"/>
      <w:r w:rsidRPr="00CB172B">
        <w:rPr>
          <w:rFonts w:ascii="Times New Roman" w:hAnsi="Times New Roman"/>
          <w:sz w:val="24"/>
          <w:szCs w:val="24"/>
        </w:rPr>
        <w:t xml:space="preserve">Vaš </w:t>
      </w:r>
      <w:r w:rsidR="006F4942">
        <w:rPr>
          <w:rFonts w:ascii="Times New Roman" w:hAnsi="Times New Roman"/>
          <w:sz w:val="24"/>
          <w:szCs w:val="24"/>
        </w:rPr>
        <w:t>depozit osiguran je zakonskim sa</w:t>
      </w:r>
      <w:r w:rsidRPr="00CB172B">
        <w:rPr>
          <w:rFonts w:ascii="Times New Roman" w:hAnsi="Times New Roman"/>
          <w:sz w:val="24"/>
          <w:szCs w:val="24"/>
        </w:rPr>
        <w:t>stavom os</w:t>
      </w:r>
      <w:r w:rsidR="006F4942">
        <w:rPr>
          <w:rFonts w:ascii="Times New Roman" w:hAnsi="Times New Roman"/>
          <w:sz w:val="24"/>
          <w:szCs w:val="24"/>
        </w:rPr>
        <w:t>iguranja depozita i ugovornim sa</w:t>
      </w:r>
      <w:r w:rsidRPr="00CB172B">
        <w:rPr>
          <w:rFonts w:ascii="Times New Roman" w:hAnsi="Times New Roman"/>
          <w:sz w:val="24"/>
          <w:szCs w:val="24"/>
        </w:rPr>
        <w:t>stavom osiguranja depozita.</w:t>
      </w:r>
      <w:proofErr w:type="gramEnd"/>
      <w:r w:rsidRPr="00CB172B">
        <w:rPr>
          <w:rFonts w:ascii="Times New Roman" w:hAnsi="Times New Roman"/>
          <w:sz w:val="24"/>
          <w:szCs w:val="24"/>
        </w:rPr>
        <w:t xml:space="preserve"> Ako vaša kreditna institucija postane insolventna, vaši </w:t>
      </w:r>
      <w:proofErr w:type="gramStart"/>
      <w:r w:rsidRPr="00CB172B">
        <w:rPr>
          <w:rFonts w:ascii="Times New Roman" w:hAnsi="Times New Roman"/>
          <w:sz w:val="24"/>
          <w:szCs w:val="24"/>
        </w:rPr>
        <w:t>će</w:t>
      </w:r>
      <w:proofErr w:type="gramEnd"/>
      <w:r w:rsidRPr="00CB172B">
        <w:rPr>
          <w:rFonts w:ascii="Times New Roman" w:hAnsi="Times New Roman"/>
          <w:sz w:val="24"/>
          <w:szCs w:val="24"/>
        </w:rPr>
        <w:t xml:space="preserve"> depoziti u svakom slučaju biti isplaćeni u iznosu do najviše 100 000 EUR [zamijenite odgovarajućim iznosom ako valuta nije EUR].</w:t>
      </w:r>
    </w:p>
    <w:p w:rsidR="00B45B00" w:rsidRPr="00CB172B" w:rsidRDefault="00B45B00">
      <w:pPr>
        <w:widowControl w:val="0"/>
        <w:autoSpaceDE w:val="0"/>
        <w:autoSpaceDN w:val="0"/>
        <w:adjustRightInd w:val="0"/>
        <w:spacing w:after="0" w:line="139"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19" w:lineRule="auto"/>
        <w:ind w:left="740" w:right="500"/>
        <w:jc w:val="both"/>
        <w:rPr>
          <w:rFonts w:ascii="Times New Roman" w:hAnsi="Times New Roman"/>
          <w:sz w:val="24"/>
          <w:szCs w:val="24"/>
        </w:rPr>
      </w:pPr>
      <w:r w:rsidRPr="00CB172B">
        <w:rPr>
          <w:rFonts w:ascii="Times New Roman" w:hAnsi="Times New Roman"/>
          <w:sz w:val="24"/>
          <w:szCs w:val="24"/>
        </w:rPr>
        <w:t xml:space="preserve">[Samo kada je to primjenjivo:] </w:t>
      </w:r>
      <w:proofErr w:type="gramStart"/>
      <w:r w:rsidRPr="00CB172B">
        <w:rPr>
          <w:rFonts w:ascii="Times New Roman" w:hAnsi="Times New Roman"/>
          <w:sz w:val="24"/>
          <w:szCs w:val="24"/>
        </w:rPr>
        <w:t xml:space="preserve">Vaš </w:t>
      </w:r>
      <w:r w:rsidR="006F4942">
        <w:rPr>
          <w:rFonts w:ascii="Times New Roman" w:hAnsi="Times New Roman"/>
          <w:sz w:val="24"/>
          <w:szCs w:val="24"/>
        </w:rPr>
        <w:t>depozit osiguran je zakonskim sa</w:t>
      </w:r>
      <w:r w:rsidRPr="00CB172B">
        <w:rPr>
          <w:rFonts w:ascii="Times New Roman" w:hAnsi="Times New Roman"/>
          <w:sz w:val="24"/>
          <w:szCs w:val="24"/>
        </w:rPr>
        <w:t>stavom osiguranja depozita.</w:t>
      </w:r>
      <w:proofErr w:type="gramEnd"/>
      <w:r w:rsidRPr="00CB172B">
        <w:rPr>
          <w:rFonts w:ascii="Times New Roman" w:hAnsi="Times New Roman"/>
          <w:sz w:val="24"/>
          <w:szCs w:val="24"/>
        </w:rPr>
        <w:t xml:space="preserve"> </w:t>
      </w:r>
      <w:proofErr w:type="gramStart"/>
      <w:r w:rsidRPr="00CB172B">
        <w:rPr>
          <w:rFonts w:ascii="Times New Roman" w:hAnsi="Times New Roman"/>
          <w:sz w:val="24"/>
          <w:szCs w:val="24"/>
        </w:rPr>
        <w:t>Osim toga, vaša kreditna institu</w:t>
      </w:r>
      <w:r w:rsidR="006F4942">
        <w:rPr>
          <w:rFonts w:ascii="Times New Roman" w:hAnsi="Times New Roman"/>
          <w:sz w:val="24"/>
          <w:szCs w:val="24"/>
        </w:rPr>
        <w:t>cija dio je institucionalnog sa</w:t>
      </w:r>
      <w:r w:rsidRPr="00CB172B">
        <w:rPr>
          <w:rFonts w:ascii="Times New Roman" w:hAnsi="Times New Roman"/>
          <w:sz w:val="24"/>
          <w:szCs w:val="24"/>
        </w:rPr>
        <w:t xml:space="preserve">stava zaštite u kojem se svi članovi uzajamno podupiru kako bi izbjegli </w:t>
      </w:r>
      <w:r w:rsidR="006F4942">
        <w:rPr>
          <w:rFonts w:ascii="Times New Roman" w:hAnsi="Times New Roman"/>
          <w:sz w:val="24"/>
          <w:szCs w:val="24"/>
        </w:rPr>
        <w:t>insolventnost.</w:t>
      </w:r>
      <w:proofErr w:type="gramEnd"/>
      <w:r w:rsidR="006F4942">
        <w:rPr>
          <w:rFonts w:ascii="Times New Roman" w:hAnsi="Times New Roman"/>
          <w:sz w:val="24"/>
          <w:szCs w:val="24"/>
        </w:rPr>
        <w:t xml:space="preserve"> U slučaju insol</w:t>
      </w:r>
      <w:r w:rsidRPr="00CB172B">
        <w:rPr>
          <w:rFonts w:ascii="Times New Roman" w:hAnsi="Times New Roman"/>
          <w:sz w:val="24"/>
          <w:szCs w:val="24"/>
        </w:rPr>
        <w:t xml:space="preserve">ventnosti vaši </w:t>
      </w:r>
      <w:proofErr w:type="gramStart"/>
      <w:r w:rsidR="006F4942">
        <w:rPr>
          <w:rFonts w:ascii="Times New Roman" w:hAnsi="Times New Roman"/>
          <w:sz w:val="24"/>
          <w:szCs w:val="24"/>
        </w:rPr>
        <w:t>će</w:t>
      </w:r>
      <w:proofErr w:type="gramEnd"/>
      <w:r w:rsidR="006F4942">
        <w:rPr>
          <w:rFonts w:ascii="Times New Roman" w:hAnsi="Times New Roman"/>
          <w:sz w:val="24"/>
          <w:szCs w:val="24"/>
        </w:rPr>
        <w:t xml:space="preserve"> depoziti biti isplaćeni iz sa</w:t>
      </w:r>
      <w:r w:rsidRPr="00CB172B">
        <w:rPr>
          <w:rFonts w:ascii="Times New Roman" w:hAnsi="Times New Roman"/>
          <w:sz w:val="24"/>
          <w:szCs w:val="24"/>
        </w:rPr>
        <w:t>stava osiguranja depozita u iznosu do najviše 100 000 EUR [zamijenite odgovarajućim iznosom ako valuta nije EUR].</w:t>
      </w:r>
    </w:p>
    <w:p w:rsidR="00B45B00" w:rsidRPr="00CB172B" w:rsidRDefault="00B45B00">
      <w:pPr>
        <w:widowControl w:val="0"/>
        <w:autoSpaceDE w:val="0"/>
        <w:autoSpaceDN w:val="0"/>
        <w:adjustRightInd w:val="0"/>
        <w:spacing w:after="0" w:line="137"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proofErr w:type="gramStart"/>
      <w:r w:rsidRPr="00CB172B">
        <w:rPr>
          <w:rFonts w:ascii="Times New Roman" w:hAnsi="Times New Roman"/>
          <w:sz w:val="24"/>
          <w:szCs w:val="24"/>
        </w:rPr>
        <w:t xml:space="preserve">( </w:t>
      </w:r>
      <w:r w:rsidRPr="00CB172B">
        <w:rPr>
          <w:rFonts w:ascii="Times New Roman" w:hAnsi="Times New Roman"/>
          <w:sz w:val="24"/>
          <w:szCs w:val="24"/>
          <w:vertAlign w:val="superscript"/>
        </w:rPr>
        <w:t>2</w:t>
      </w:r>
      <w:proofErr w:type="gramEnd"/>
      <w:r w:rsidR="006F4942">
        <w:rPr>
          <w:rFonts w:ascii="Times New Roman" w:hAnsi="Times New Roman"/>
          <w:sz w:val="24"/>
          <w:szCs w:val="24"/>
        </w:rPr>
        <w:t>)  Opšt</w:t>
      </w:r>
      <w:r w:rsidRPr="00CB172B">
        <w:rPr>
          <w:rFonts w:ascii="Times New Roman" w:hAnsi="Times New Roman"/>
          <w:sz w:val="24"/>
          <w:szCs w:val="24"/>
        </w:rPr>
        <w:t>e ograničenje zaštite</w:t>
      </w:r>
    </w:p>
    <w:p w:rsidR="00B45B00" w:rsidRPr="00CB172B" w:rsidRDefault="00B45B00">
      <w:pPr>
        <w:widowControl w:val="0"/>
        <w:autoSpaceDE w:val="0"/>
        <w:autoSpaceDN w:val="0"/>
        <w:adjustRightInd w:val="0"/>
        <w:spacing w:after="0" w:line="38"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18" w:lineRule="auto"/>
        <w:ind w:left="740" w:right="500"/>
        <w:jc w:val="both"/>
        <w:rPr>
          <w:rFonts w:ascii="Times New Roman" w:hAnsi="Times New Roman"/>
          <w:sz w:val="24"/>
          <w:szCs w:val="24"/>
        </w:rPr>
      </w:pPr>
      <w:proofErr w:type="gramStart"/>
      <w:r w:rsidRPr="00CB172B">
        <w:rPr>
          <w:rFonts w:ascii="Times New Roman" w:hAnsi="Times New Roman"/>
          <w:sz w:val="24"/>
          <w:szCs w:val="24"/>
        </w:rPr>
        <w:t>Ako je depozit nedostupan zato što kreditna instituci</w:t>
      </w:r>
      <w:r w:rsidR="006F4942">
        <w:rPr>
          <w:rFonts w:ascii="Times New Roman" w:hAnsi="Times New Roman"/>
          <w:sz w:val="24"/>
          <w:szCs w:val="24"/>
        </w:rPr>
        <w:t>ja ne može ispuniti svoje finans</w:t>
      </w:r>
      <w:r w:rsidRPr="00CB172B">
        <w:rPr>
          <w:rFonts w:ascii="Times New Roman" w:hAnsi="Times New Roman"/>
          <w:sz w:val="24"/>
          <w:szCs w:val="24"/>
        </w:rPr>
        <w:t>ijske ob</w:t>
      </w:r>
      <w:r w:rsidR="006F4942">
        <w:rPr>
          <w:rFonts w:ascii="Times New Roman" w:hAnsi="Times New Roman"/>
          <w:sz w:val="24"/>
          <w:szCs w:val="24"/>
        </w:rPr>
        <w:t>aveze, deponenti se isplaćuju iz sa</w:t>
      </w:r>
      <w:r w:rsidRPr="00CB172B">
        <w:rPr>
          <w:rFonts w:ascii="Times New Roman" w:hAnsi="Times New Roman"/>
          <w:sz w:val="24"/>
          <w:szCs w:val="24"/>
        </w:rPr>
        <w:t>stava osiguranja depozita.</w:t>
      </w:r>
      <w:proofErr w:type="gramEnd"/>
      <w:r w:rsidRPr="00CB172B">
        <w:rPr>
          <w:rFonts w:ascii="Times New Roman" w:hAnsi="Times New Roman"/>
          <w:sz w:val="24"/>
          <w:szCs w:val="24"/>
        </w:rPr>
        <w:t xml:space="preserve"> </w:t>
      </w:r>
      <w:proofErr w:type="gramStart"/>
      <w:r w:rsidRPr="00CB172B">
        <w:rPr>
          <w:rFonts w:ascii="Times New Roman" w:hAnsi="Times New Roman"/>
          <w:sz w:val="24"/>
          <w:szCs w:val="24"/>
        </w:rPr>
        <w:t>Tom isplatom pokriveno je najviše 100 000 EUR [zamijenite odgovarajućim iznosom ako valuta nije EUR] po kreditnoj instituciji.</w:t>
      </w:r>
      <w:proofErr w:type="gramEnd"/>
      <w:r w:rsidRPr="00CB172B">
        <w:rPr>
          <w:rFonts w:ascii="Times New Roman" w:hAnsi="Times New Roman"/>
          <w:sz w:val="24"/>
          <w:szCs w:val="24"/>
        </w:rPr>
        <w:t xml:space="preserve"> </w:t>
      </w:r>
      <w:proofErr w:type="gramStart"/>
      <w:r w:rsidRPr="00CB172B">
        <w:rPr>
          <w:rFonts w:ascii="Times New Roman" w:hAnsi="Times New Roman"/>
          <w:sz w:val="24"/>
          <w:szCs w:val="24"/>
        </w:rPr>
        <w:t xml:space="preserve">To znači da se svi depoziti u istoj kreditnoj instituciji </w:t>
      </w:r>
      <w:r w:rsidR="006F4942">
        <w:rPr>
          <w:rFonts w:ascii="Times New Roman" w:hAnsi="Times New Roman"/>
          <w:sz w:val="24"/>
          <w:szCs w:val="24"/>
        </w:rPr>
        <w:t>sabiraju</w:t>
      </w:r>
      <w:r w:rsidRPr="00CB172B">
        <w:rPr>
          <w:rFonts w:ascii="Times New Roman" w:hAnsi="Times New Roman"/>
          <w:sz w:val="24"/>
          <w:szCs w:val="24"/>
        </w:rPr>
        <w:t xml:space="preserve"> kako bi se odredila </w:t>
      </w:r>
      <w:r w:rsidR="006F4942">
        <w:rPr>
          <w:rFonts w:ascii="Times New Roman" w:hAnsi="Times New Roman"/>
          <w:sz w:val="24"/>
          <w:szCs w:val="24"/>
        </w:rPr>
        <w:t>visina pokrića.</w:t>
      </w:r>
      <w:proofErr w:type="gramEnd"/>
      <w:r w:rsidR="006F4942">
        <w:rPr>
          <w:rFonts w:ascii="Times New Roman" w:hAnsi="Times New Roman"/>
          <w:sz w:val="24"/>
          <w:szCs w:val="24"/>
        </w:rPr>
        <w:t xml:space="preserve"> Primjera radi</w:t>
      </w:r>
      <w:r w:rsidRPr="00CB172B">
        <w:rPr>
          <w:rFonts w:ascii="Times New Roman" w:hAnsi="Times New Roman"/>
          <w:sz w:val="24"/>
          <w:szCs w:val="24"/>
        </w:rPr>
        <w:t xml:space="preserve">, ako deponent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štednom računu ima 90 000 EUR, a na tekućem 20 000 EUR, isplatit</w:t>
      </w:r>
      <w:r w:rsidR="006F4942">
        <w:rPr>
          <w:rFonts w:ascii="Times New Roman" w:hAnsi="Times New Roman"/>
          <w:sz w:val="24"/>
          <w:szCs w:val="24"/>
        </w:rPr>
        <w:t>i</w:t>
      </w:r>
      <w:r w:rsidRPr="00CB172B">
        <w:rPr>
          <w:rFonts w:ascii="Times New Roman" w:hAnsi="Times New Roman"/>
          <w:sz w:val="24"/>
          <w:szCs w:val="24"/>
        </w:rPr>
        <w:t xml:space="preserve"> će mu se samo 100 000 EUR.</w:t>
      </w:r>
    </w:p>
    <w:p w:rsidR="00B45B00" w:rsidRPr="00CB172B" w:rsidRDefault="00B45B00">
      <w:pPr>
        <w:widowControl w:val="0"/>
        <w:autoSpaceDE w:val="0"/>
        <w:autoSpaceDN w:val="0"/>
        <w:adjustRightInd w:val="0"/>
        <w:spacing w:after="0" w:line="140"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22" w:lineRule="auto"/>
        <w:ind w:left="740" w:right="500"/>
        <w:jc w:val="both"/>
        <w:rPr>
          <w:rFonts w:ascii="Times New Roman" w:hAnsi="Times New Roman"/>
          <w:sz w:val="24"/>
          <w:szCs w:val="24"/>
        </w:rPr>
      </w:pPr>
      <w:r w:rsidRPr="00CB172B">
        <w:rPr>
          <w:rFonts w:ascii="Times New Roman" w:hAnsi="Times New Roman"/>
          <w:sz w:val="24"/>
          <w:szCs w:val="24"/>
        </w:rPr>
        <w:t xml:space="preserve">[Samo kada je to primjenjivo:] </w:t>
      </w:r>
      <w:r w:rsidR="006F4942">
        <w:rPr>
          <w:rFonts w:ascii="Times New Roman" w:hAnsi="Times New Roman"/>
          <w:sz w:val="24"/>
          <w:szCs w:val="24"/>
        </w:rPr>
        <w:t>Ta se metoda primjenjuje takođe</w:t>
      </w:r>
      <w:r w:rsidRPr="00CB172B">
        <w:rPr>
          <w:rFonts w:ascii="Times New Roman" w:hAnsi="Times New Roman"/>
          <w:sz w:val="24"/>
          <w:szCs w:val="24"/>
        </w:rPr>
        <w:t xml:space="preserve"> ako kreditna institucija djeluje pod različitim </w:t>
      </w:r>
      <w:r w:rsidRPr="00D20DF7">
        <w:rPr>
          <w:rFonts w:ascii="Times New Roman" w:hAnsi="Times New Roman"/>
          <w:sz w:val="24"/>
          <w:szCs w:val="24"/>
        </w:rPr>
        <w:t>žigovima.</w:t>
      </w:r>
      <w:r w:rsidRPr="00CB172B">
        <w:rPr>
          <w:rFonts w:ascii="Times New Roman" w:hAnsi="Times New Roman"/>
          <w:sz w:val="24"/>
          <w:szCs w:val="24"/>
        </w:rPr>
        <w:t xml:space="preserve"> [</w:t>
      </w:r>
      <w:proofErr w:type="gramStart"/>
      <w:r w:rsidRPr="00CB172B">
        <w:rPr>
          <w:rFonts w:ascii="Times New Roman" w:hAnsi="Times New Roman"/>
          <w:sz w:val="24"/>
          <w:szCs w:val="24"/>
        </w:rPr>
        <w:t>umetnite</w:t>
      </w:r>
      <w:proofErr w:type="gramEnd"/>
      <w:r w:rsidRPr="00CB172B">
        <w:rPr>
          <w:rFonts w:ascii="Times New Roman" w:hAnsi="Times New Roman"/>
          <w:sz w:val="24"/>
          <w:szCs w:val="24"/>
        </w:rPr>
        <w:t xml:space="preserve"> naziv kreditne institucij</w:t>
      </w:r>
      <w:r w:rsidR="006F4942">
        <w:rPr>
          <w:rFonts w:ascii="Times New Roman" w:hAnsi="Times New Roman"/>
          <w:sz w:val="24"/>
          <w:szCs w:val="24"/>
        </w:rPr>
        <w:t xml:space="preserve">e u kojoj se drži račun] takođe </w:t>
      </w:r>
      <w:r w:rsidRPr="00CB172B">
        <w:rPr>
          <w:rFonts w:ascii="Times New Roman" w:hAnsi="Times New Roman"/>
          <w:sz w:val="24"/>
          <w:szCs w:val="24"/>
        </w:rPr>
        <w:t>posluje pod nazivom</w:t>
      </w:r>
      <w:r w:rsidR="006F4942">
        <w:rPr>
          <w:rFonts w:ascii="Times New Roman" w:hAnsi="Times New Roman"/>
          <w:sz w:val="24"/>
          <w:szCs w:val="24"/>
        </w:rPr>
        <w:t xml:space="preserve"> </w:t>
      </w:r>
      <w:r w:rsidRPr="00CB172B">
        <w:rPr>
          <w:rFonts w:ascii="Times New Roman" w:hAnsi="Times New Roman"/>
          <w:sz w:val="24"/>
          <w:szCs w:val="24"/>
        </w:rPr>
        <w:t xml:space="preserve">[umetnite sve ostale žigove iste kreditne institucije]. To znači da su svi depoziti s jednim </w:t>
      </w:r>
      <w:proofErr w:type="gramStart"/>
      <w:r w:rsidRPr="00CB172B">
        <w:rPr>
          <w:rFonts w:ascii="Times New Roman" w:hAnsi="Times New Roman"/>
          <w:sz w:val="24"/>
          <w:szCs w:val="24"/>
        </w:rPr>
        <w:t>ili</w:t>
      </w:r>
      <w:proofErr w:type="gramEnd"/>
      <w:r w:rsidRPr="00CB172B">
        <w:rPr>
          <w:rFonts w:ascii="Times New Roman" w:hAnsi="Times New Roman"/>
          <w:sz w:val="24"/>
          <w:szCs w:val="24"/>
        </w:rPr>
        <w:t xml:space="preserve"> više navedenih žigova ukupno osigurani do 100 000 EUR.</w:t>
      </w:r>
    </w:p>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943" w:left="860" w:header="720" w:footer="720" w:gutter="0"/>
          <w:cols w:space="720" w:equalWidth="0">
            <w:col w:w="10220"/>
          </w:cols>
          <w:noEndnote/>
        </w:sectPr>
      </w:pPr>
    </w:p>
    <w:p w:rsidR="00B45B00" w:rsidRPr="00CB172B" w:rsidRDefault="00E94021">
      <w:pPr>
        <w:widowControl w:val="0"/>
        <w:tabs>
          <w:tab w:val="left" w:pos="1363"/>
          <w:tab w:val="left" w:pos="9360"/>
        </w:tabs>
        <w:autoSpaceDE w:val="0"/>
        <w:autoSpaceDN w:val="0"/>
        <w:adjustRightInd w:val="0"/>
        <w:spacing w:after="0" w:line="240" w:lineRule="auto"/>
        <w:rPr>
          <w:rFonts w:ascii="Times New Roman" w:hAnsi="Times New Roman"/>
          <w:sz w:val="24"/>
          <w:szCs w:val="24"/>
        </w:rPr>
      </w:pPr>
      <w:bookmarkStart w:id="26" w:name="page27"/>
      <w:bookmarkEnd w:id="26"/>
      <w:r w:rsidRPr="00CB172B">
        <w:rPr>
          <w:rFonts w:ascii="Times New Roman" w:hAnsi="Times New Roman"/>
          <w:sz w:val="24"/>
          <w:szCs w:val="24"/>
        </w:rPr>
        <w:lastRenderedPageBreak/>
        <w:t>12.6.2014.</w:t>
      </w:r>
      <w:r w:rsidRPr="00CB172B">
        <w:rPr>
          <w:rFonts w:ascii="Times New Roman" w:hAnsi="Times New Roman"/>
          <w:sz w:val="24"/>
          <w:szCs w:val="24"/>
        </w:rPr>
        <w:tab/>
        <w:t xml:space="preserve"> </w:t>
      </w:r>
      <w:r w:rsidR="00F978A8">
        <w:rPr>
          <w:rFonts w:ascii="Times New Roman" w:hAnsi="Times New Roman"/>
          <w:sz w:val="24"/>
          <w:szCs w:val="24"/>
        </w:rPr>
        <w:t xml:space="preserve">                                    </w:t>
      </w:r>
      <w:r w:rsidR="00C03FD5">
        <w:rPr>
          <w:rFonts w:ascii="Times New Roman" w:hAnsi="Times New Roman"/>
          <w:sz w:val="24"/>
          <w:szCs w:val="24"/>
        </w:rPr>
        <w:t>Službeni list Ev</w:t>
      </w:r>
      <w:r w:rsidRPr="00CB172B">
        <w:rPr>
          <w:rFonts w:ascii="Times New Roman" w:hAnsi="Times New Roman"/>
          <w:sz w:val="24"/>
          <w:szCs w:val="24"/>
        </w:rPr>
        <w:t>ropske unije</w:t>
      </w:r>
      <w:r w:rsidR="00F978A8">
        <w:rPr>
          <w:rFonts w:ascii="Times New Roman" w:hAnsi="Times New Roman"/>
          <w:sz w:val="24"/>
          <w:szCs w:val="24"/>
        </w:rPr>
        <w:t xml:space="preserve">                         </w:t>
      </w:r>
      <w:r w:rsidRPr="00CB172B">
        <w:rPr>
          <w:rFonts w:ascii="Times New Roman" w:hAnsi="Times New Roman"/>
          <w:sz w:val="24"/>
          <w:szCs w:val="24"/>
        </w:rPr>
        <w:t>L 173/175</w:t>
      </w:r>
    </w:p>
    <w:p w:rsidR="00B45B00" w:rsidRPr="00CB172B" w:rsidRDefault="00CC3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pict>
          <v:line id="_x0000_s1116" style="position:absolute;z-index:-7;mso-position-horizontal-relative:text;mso-position-vertical-relative:text" from="-.95pt,6.2pt" to="511.25pt,6.2pt" o:allowincell="f" strokeweight=".51258mm"/>
        </w:pict>
      </w:r>
    </w:p>
    <w:p w:rsidR="00B45B00" w:rsidRPr="00CB172B" w:rsidRDefault="00B45B00">
      <w:pPr>
        <w:widowControl w:val="0"/>
        <w:autoSpaceDE w:val="0"/>
        <w:autoSpaceDN w:val="0"/>
        <w:adjustRightInd w:val="0"/>
        <w:spacing w:after="0" w:line="237"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proofErr w:type="gramStart"/>
      <w:r w:rsidRPr="00CB172B">
        <w:rPr>
          <w:rFonts w:ascii="Times New Roman" w:hAnsi="Times New Roman"/>
          <w:sz w:val="24"/>
          <w:szCs w:val="24"/>
        </w:rPr>
        <w:t xml:space="preserve">( </w:t>
      </w:r>
      <w:r w:rsidRPr="00CB172B">
        <w:rPr>
          <w:rFonts w:ascii="Times New Roman" w:hAnsi="Times New Roman"/>
          <w:sz w:val="24"/>
          <w:szCs w:val="24"/>
          <w:vertAlign w:val="superscript"/>
        </w:rPr>
        <w:t>3</w:t>
      </w:r>
      <w:proofErr w:type="gramEnd"/>
      <w:r w:rsidRPr="00CB172B">
        <w:rPr>
          <w:rFonts w:ascii="Times New Roman" w:hAnsi="Times New Roman"/>
          <w:sz w:val="24"/>
          <w:szCs w:val="24"/>
        </w:rPr>
        <w:t>)  Ograničenje zaštite za zajedničke račune</w:t>
      </w:r>
    </w:p>
    <w:p w:rsidR="00B45B00" w:rsidRPr="00CB172B" w:rsidRDefault="00B45B00">
      <w:pPr>
        <w:widowControl w:val="0"/>
        <w:autoSpaceDE w:val="0"/>
        <w:autoSpaceDN w:val="0"/>
        <w:adjustRightInd w:val="0"/>
        <w:spacing w:after="0" w:line="38"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740"/>
        <w:rPr>
          <w:rFonts w:ascii="Times New Roman" w:hAnsi="Times New Roman"/>
          <w:sz w:val="24"/>
          <w:szCs w:val="24"/>
        </w:rPr>
      </w:pPr>
      <w:r w:rsidRPr="00CB172B">
        <w:rPr>
          <w:rFonts w:ascii="Times New Roman" w:hAnsi="Times New Roman"/>
          <w:sz w:val="24"/>
          <w:szCs w:val="24"/>
        </w:rPr>
        <w:t xml:space="preserve">U slučaju zajedničkih računa ograničenje </w:t>
      </w:r>
      <w:proofErr w:type="gramStart"/>
      <w:r w:rsidRPr="00CB172B">
        <w:rPr>
          <w:rFonts w:ascii="Times New Roman" w:hAnsi="Times New Roman"/>
          <w:sz w:val="24"/>
          <w:szCs w:val="24"/>
        </w:rPr>
        <w:t>od</w:t>
      </w:r>
      <w:proofErr w:type="gramEnd"/>
      <w:r w:rsidRPr="00CB172B">
        <w:rPr>
          <w:rFonts w:ascii="Times New Roman" w:hAnsi="Times New Roman"/>
          <w:sz w:val="24"/>
          <w:szCs w:val="24"/>
        </w:rPr>
        <w:t xml:space="preserve"> 100 000 EUR primjenjuje se na svakog deponenta.</w:t>
      </w:r>
    </w:p>
    <w:p w:rsidR="00B45B00" w:rsidRPr="00CB172B" w:rsidRDefault="00B45B00">
      <w:pPr>
        <w:widowControl w:val="0"/>
        <w:autoSpaceDE w:val="0"/>
        <w:autoSpaceDN w:val="0"/>
        <w:adjustRightInd w:val="0"/>
        <w:spacing w:after="0" w:line="272"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22" w:lineRule="auto"/>
        <w:ind w:left="740" w:right="500"/>
        <w:jc w:val="both"/>
        <w:rPr>
          <w:rFonts w:ascii="Times New Roman" w:hAnsi="Times New Roman"/>
          <w:sz w:val="24"/>
          <w:szCs w:val="24"/>
        </w:rPr>
      </w:pPr>
      <w:r w:rsidRPr="00CB172B">
        <w:rPr>
          <w:rFonts w:ascii="Times New Roman" w:hAnsi="Times New Roman"/>
          <w:sz w:val="24"/>
          <w:szCs w:val="24"/>
        </w:rPr>
        <w:t xml:space="preserve">[Samo kada je to primjenjivo:] Međutim, depoziti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računu na koji pravo imaju dvije ili više osoba, kao članovi poslovnog partnerstva, udruženja ili grupacije slične prirode bez pravn</w:t>
      </w:r>
      <w:r w:rsidR="00D957D2">
        <w:rPr>
          <w:rFonts w:ascii="Times New Roman" w:hAnsi="Times New Roman"/>
          <w:sz w:val="24"/>
          <w:szCs w:val="24"/>
        </w:rPr>
        <w:t xml:space="preserve">og </w:t>
      </w:r>
      <w:r w:rsidR="00D957D2" w:rsidRPr="00D957D2">
        <w:rPr>
          <w:rFonts w:ascii="Times New Roman" w:hAnsi="Times New Roman"/>
          <w:sz w:val="24"/>
          <w:szCs w:val="24"/>
        </w:rPr>
        <w:t>svojstva</w:t>
      </w:r>
      <w:r w:rsidRPr="00D957D2">
        <w:rPr>
          <w:rFonts w:ascii="Times New Roman" w:hAnsi="Times New Roman"/>
          <w:sz w:val="24"/>
          <w:szCs w:val="24"/>
        </w:rPr>
        <w:t>,</w:t>
      </w:r>
      <w:r w:rsidRPr="00CB172B">
        <w:rPr>
          <w:rFonts w:ascii="Times New Roman" w:hAnsi="Times New Roman"/>
          <w:sz w:val="24"/>
          <w:szCs w:val="24"/>
        </w:rPr>
        <w:t xml:space="preserve"> agregiraju se i tretiraju kao sredstva jednog deponenta za potrebe izračunavanja ograničenja od 100 000 EUR [zamijenite odgovarajućim iznosom ako valuta nije EUR].</w:t>
      </w:r>
    </w:p>
    <w:p w:rsidR="00B45B00" w:rsidRPr="00CB172B" w:rsidRDefault="00B45B00">
      <w:pPr>
        <w:widowControl w:val="0"/>
        <w:autoSpaceDE w:val="0"/>
        <w:autoSpaceDN w:val="0"/>
        <w:adjustRightInd w:val="0"/>
        <w:spacing w:after="0" w:line="95"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22" w:lineRule="auto"/>
        <w:ind w:left="740" w:right="500"/>
        <w:jc w:val="both"/>
        <w:rPr>
          <w:rFonts w:ascii="Times New Roman" w:hAnsi="Times New Roman"/>
          <w:sz w:val="24"/>
          <w:szCs w:val="24"/>
        </w:rPr>
      </w:pPr>
      <w:proofErr w:type="gramStart"/>
      <w:r w:rsidRPr="00CB172B">
        <w:rPr>
          <w:rFonts w:ascii="Times New Roman" w:hAnsi="Times New Roman"/>
          <w:sz w:val="24"/>
          <w:szCs w:val="24"/>
        </w:rPr>
        <w:t>U pojedinim slučaje</w:t>
      </w:r>
      <w:r w:rsidR="00C03FD5">
        <w:rPr>
          <w:rFonts w:ascii="Times New Roman" w:hAnsi="Times New Roman"/>
          <w:sz w:val="24"/>
          <w:szCs w:val="24"/>
        </w:rPr>
        <w:t>vima [umetnite slučajeve definis</w:t>
      </w:r>
      <w:r w:rsidRPr="00CB172B">
        <w:rPr>
          <w:rFonts w:ascii="Times New Roman" w:hAnsi="Times New Roman"/>
          <w:sz w:val="24"/>
          <w:szCs w:val="24"/>
        </w:rPr>
        <w:t>ane u nacionalnom pravu] depoziti su zaštićeni iznad 100 000 EUR [zamijenite odgovarajućim iznosom ako valuta nije EUR].</w:t>
      </w:r>
      <w:proofErr w:type="gramEnd"/>
      <w:r w:rsidRPr="00CB172B">
        <w:rPr>
          <w:rFonts w:ascii="Times New Roman" w:hAnsi="Times New Roman"/>
          <w:sz w:val="24"/>
          <w:szCs w:val="24"/>
        </w:rPr>
        <w:t xml:space="preserve"> Dodatne informacije mogu se dobiti </w:t>
      </w:r>
      <w:proofErr w:type="gramStart"/>
      <w:r w:rsidRPr="00CB172B">
        <w:rPr>
          <w:rFonts w:ascii="Times New Roman" w:hAnsi="Times New Roman"/>
          <w:sz w:val="24"/>
          <w:szCs w:val="24"/>
        </w:rPr>
        <w:t>na</w:t>
      </w:r>
      <w:proofErr w:type="gramEnd"/>
      <w:r w:rsidR="00C03FD5">
        <w:rPr>
          <w:rFonts w:ascii="Times New Roman" w:hAnsi="Times New Roman"/>
          <w:sz w:val="24"/>
          <w:szCs w:val="24"/>
        </w:rPr>
        <w:t>:</w:t>
      </w:r>
      <w:r w:rsidRPr="00CB172B">
        <w:rPr>
          <w:rFonts w:ascii="Times New Roman" w:hAnsi="Times New Roman"/>
          <w:sz w:val="24"/>
          <w:szCs w:val="24"/>
        </w:rPr>
        <w:t xml:space="preserve"> [umetnite internetsku stranicu odgovarajućeg SOD-a].</w:t>
      </w:r>
    </w:p>
    <w:p w:rsidR="00B45B00" w:rsidRPr="00CB172B" w:rsidRDefault="00B45B00">
      <w:pPr>
        <w:widowControl w:val="0"/>
        <w:autoSpaceDE w:val="0"/>
        <w:autoSpaceDN w:val="0"/>
        <w:adjustRightInd w:val="0"/>
        <w:spacing w:after="0" w:line="266"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500"/>
        <w:rPr>
          <w:rFonts w:ascii="Times New Roman" w:hAnsi="Times New Roman"/>
          <w:sz w:val="24"/>
          <w:szCs w:val="24"/>
        </w:rPr>
      </w:pPr>
      <w:proofErr w:type="gramStart"/>
      <w:r w:rsidRPr="00CB172B">
        <w:rPr>
          <w:rFonts w:ascii="Times New Roman" w:hAnsi="Times New Roman"/>
          <w:sz w:val="24"/>
          <w:szCs w:val="24"/>
        </w:rPr>
        <w:t xml:space="preserve">( </w:t>
      </w:r>
      <w:r w:rsidRPr="00CB172B">
        <w:rPr>
          <w:rFonts w:ascii="Times New Roman" w:hAnsi="Times New Roman"/>
          <w:sz w:val="24"/>
          <w:szCs w:val="24"/>
          <w:vertAlign w:val="superscript"/>
        </w:rPr>
        <w:t>4</w:t>
      </w:r>
      <w:proofErr w:type="gramEnd"/>
      <w:r w:rsidRPr="00CB172B">
        <w:rPr>
          <w:rFonts w:ascii="Times New Roman" w:hAnsi="Times New Roman"/>
          <w:sz w:val="24"/>
          <w:szCs w:val="24"/>
        </w:rPr>
        <w:t>)  Nadoknada</w:t>
      </w:r>
    </w:p>
    <w:p w:rsidR="00B45B00" w:rsidRPr="00CB172B" w:rsidRDefault="00B45B00">
      <w:pPr>
        <w:widowControl w:val="0"/>
        <w:autoSpaceDE w:val="0"/>
        <w:autoSpaceDN w:val="0"/>
        <w:adjustRightInd w:val="0"/>
        <w:spacing w:after="0" w:line="38" w:lineRule="exact"/>
        <w:rPr>
          <w:rFonts w:ascii="Times New Roman" w:hAnsi="Times New Roman"/>
          <w:sz w:val="24"/>
          <w:szCs w:val="24"/>
        </w:rPr>
      </w:pPr>
    </w:p>
    <w:p w:rsidR="00B45B00" w:rsidRPr="00CB172B" w:rsidRDefault="00C03FD5">
      <w:pPr>
        <w:widowControl w:val="0"/>
        <w:overflowPunct w:val="0"/>
        <w:autoSpaceDE w:val="0"/>
        <w:autoSpaceDN w:val="0"/>
        <w:adjustRightInd w:val="0"/>
        <w:spacing w:after="0" w:line="222" w:lineRule="auto"/>
        <w:ind w:left="740" w:right="500"/>
        <w:jc w:val="both"/>
        <w:rPr>
          <w:rFonts w:ascii="Times New Roman" w:hAnsi="Times New Roman"/>
          <w:sz w:val="24"/>
          <w:szCs w:val="24"/>
        </w:rPr>
      </w:pPr>
      <w:proofErr w:type="gramStart"/>
      <w:r>
        <w:rPr>
          <w:rFonts w:ascii="Times New Roman" w:hAnsi="Times New Roman"/>
          <w:sz w:val="24"/>
          <w:szCs w:val="24"/>
        </w:rPr>
        <w:t>Odgovorni s</w:t>
      </w:r>
      <w:r w:rsidR="00777D7F">
        <w:rPr>
          <w:rFonts w:ascii="Times New Roman" w:hAnsi="Times New Roman"/>
          <w:sz w:val="24"/>
          <w:szCs w:val="24"/>
        </w:rPr>
        <w:t>istem</w:t>
      </w:r>
      <w:r w:rsidR="00E94021" w:rsidRPr="00CB172B">
        <w:rPr>
          <w:rFonts w:ascii="Times New Roman" w:hAnsi="Times New Roman"/>
          <w:sz w:val="24"/>
          <w:szCs w:val="24"/>
        </w:rPr>
        <w:t xml:space="preserve"> osiguranja depozita je [umetnite naziv i adresu, broj telefona, adresu e-pošte i internetsku stranicu].</w:t>
      </w:r>
      <w:proofErr w:type="gramEnd"/>
      <w:r w:rsidR="00E94021" w:rsidRPr="00CB172B">
        <w:rPr>
          <w:rFonts w:ascii="Times New Roman" w:hAnsi="Times New Roman"/>
          <w:sz w:val="24"/>
          <w:szCs w:val="24"/>
        </w:rPr>
        <w:t xml:space="preserve"> On </w:t>
      </w:r>
      <w:proofErr w:type="gramStart"/>
      <w:r w:rsidR="00E94021" w:rsidRPr="00CB172B">
        <w:rPr>
          <w:rFonts w:ascii="Times New Roman" w:hAnsi="Times New Roman"/>
          <w:sz w:val="24"/>
          <w:szCs w:val="24"/>
        </w:rPr>
        <w:t>će</w:t>
      </w:r>
      <w:proofErr w:type="gramEnd"/>
      <w:r w:rsidR="00E94021" w:rsidRPr="00CB172B">
        <w:rPr>
          <w:rFonts w:ascii="Times New Roman" w:hAnsi="Times New Roman"/>
          <w:sz w:val="24"/>
          <w:szCs w:val="24"/>
        </w:rPr>
        <w:t xml:space="preserve"> isplatiti vaše depozite (do iznosa od 100 000 EUR [zamijenite odgovarajućim iznosom ako valuta nije EUR]) najkasnije u roku od [umetnite rok isplate kako se zahtijeva prema nacionalnom pravu], a od [31. </w:t>
      </w:r>
      <w:r w:rsidR="006F4942">
        <w:rPr>
          <w:rFonts w:ascii="Times New Roman" w:hAnsi="Times New Roman"/>
          <w:sz w:val="24"/>
          <w:szCs w:val="24"/>
        </w:rPr>
        <w:t>decembra</w:t>
      </w:r>
      <w:r w:rsidR="00E94021" w:rsidRPr="00CB172B">
        <w:rPr>
          <w:rFonts w:ascii="Times New Roman" w:hAnsi="Times New Roman"/>
          <w:sz w:val="24"/>
          <w:szCs w:val="24"/>
        </w:rPr>
        <w:t xml:space="preserve"> 2023.] u roku od [7 radnih dana].</w:t>
      </w:r>
    </w:p>
    <w:p w:rsidR="00B45B00" w:rsidRPr="00CB172B" w:rsidRDefault="00B45B00">
      <w:pPr>
        <w:widowControl w:val="0"/>
        <w:autoSpaceDE w:val="0"/>
        <w:autoSpaceDN w:val="0"/>
        <w:adjustRightInd w:val="0"/>
        <w:spacing w:after="0" w:line="96"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29" w:lineRule="auto"/>
        <w:ind w:left="740" w:right="500"/>
        <w:jc w:val="both"/>
        <w:rPr>
          <w:rFonts w:ascii="Times New Roman" w:hAnsi="Times New Roman"/>
          <w:sz w:val="24"/>
          <w:szCs w:val="24"/>
        </w:rPr>
      </w:pPr>
      <w:r w:rsidRPr="00CB172B">
        <w:rPr>
          <w:rFonts w:ascii="Times New Roman" w:hAnsi="Times New Roman"/>
          <w:sz w:val="24"/>
          <w:szCs w:val="24"/>
        </w:rPr>
        <w:t xml:space="preserve">[Dodajte informacije o hitnoj/privremenoj isplati ako iznos odnosno iznosi koje je potrebno isplatiti nisu raspoloživi u roku </w:t>
      </w:r>
      <w:proofErr w:type="gramStart"/>
      <w:r w:rsidRPr="00CB172B">
        <w:rPr>
          <w:rFonts w:ascii="Times New Roman" w:hAnsi="Times New Roman"/>
          <w:sz w:val="24"/>
          <w:szCs w:val="24"/>
        </w:rPr>
        <w:t>od</w:t>
      </w:r>
      <w:proofErr w:type="gramEnd"/>
      <w:r w:rsidRPr="00CB172B">
        <w:rPr>
          <w:rFonts w:ascii="Times New Roman" w:hAnsi="Times New Roman"/>
          <w:sz w:val="24"/>
          <w:szCs w:val="24"/>
        </w:rPr>
        <w:t xml:space="preserve"> 7 radnih dana.]</w:t>
      </w:r>
    </w:p>
    <w:p w:rsidR="00B45B00" w:rsidRPr="00CB172B" w:rsidRDefault="00B45B00">
      <w:pPr>
        <w:widowControl w:val="0"/>
        <w:autoSpaceDE w:val="0"/>
        <w:autoSpaceDN w:val="0"/>
        <w:adjustRightInd w:val="0"/>
        <w:spacing w:after="0" w:line="96"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23" w:lineRule="auto"/>
        <w:ind w:left="740" w:right="500"/>
        <w:jc w:val="both"/>
        <w:rPr>
          <w:rFonts w:ascii="Times New Roman" w:hAnsi="Times New Roman"/>
          <w:sz w:val="24"/>
          <w:szCs w:val="24"/>
        </w:rPr>
      </w:pPr>
      <w:r w:rsidRPr="00CB172B">
        <w:rPr>
          <w:rFonts w:ascii="Times New Roman" w:hAnsi="Times New Roman"/>
          <w:sz w:val="24"/>
          <w:szCs w:val="24"/>
        </w:rPr>
        <w:t xml:space="preserve">Ako ne primite isplatu u </w:t>
      </w:r>
      <w:proofErr w:type="gramStart"/>
      <w:r w:rsidRPr="00CB172B">
        <w:rPr>
          <w:rFonts w:ascii="Times New Roman" w:hAnsi="Times New Roman"/>
          <w:sz w:val="24"/>
          <w:szCs w:val="24"/>
        </w:rPr>
        <w:t>tim</w:t>
      </w:r>
      <w:proofErr w:type="gramEnd"/>
      <w:r w:rsidRPr="00CB172B">
        <w:rPr>
          <w:rFonts w:ascii="Times New Roman" w:hAnsi="Times New Roman"/>
          <w:sz w:val="24"/>
          <w:szCs w:val="24"/>
        </w:rPr>
        <w:t xml:space="preserve"> rokovima, treba</w:t>
      </w:r>
      <w:r w:rsidR="006F4942">
        <w:rPr>
          <w:rFonts w:ascii="Times New Roman" w:hAnsi="Times New Roman"/>
          <w:sz w:val="24"/>
          <w:szCs w:val="24"/>
        </w:rPr>
        <w:t xml:space="preserve">li biste stupiti u kontakt sa </w:t>
      </w:r>
      <w:r w:rsidR="00777D7F">
        <w:rPr>
          <w:rFonts w:ascii="Times New Roman" w:hAnsi="Times New Roman"/>
          <w:sz w:val="24"/>
          <w:szCs w:val="24"/>
        </w:rPr>
        <w:t>sistemom</w:t>
      </w:r>
      <w:r w:rsidRPr="00CB172B">
        <w:rPr>
          <w:rFonts w:ascii="Times New Roman" w:hAnsi="Times New Roman"/>
          <w:sz w:val="24"/>
          <w:szCs w:val="24"/>
        </w:rPr>
        <w:t xml:space="preserve"> osiguranja depozita jer vrijeme za potraživanje nadoknade može isteći nakon proteka određenog roka. Dodatne informacije mogu se dobiti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[umetnite in</w:t>
      </w:r>
      <w:r w:rsidR="006F4942">
        <w:rPr>
          <w:rFonts w:ascii="Times New Roman" w:hAnsi="Times New Roman"/>
          <w:sz w:val="24"/>
          <w:szCs w:val="24"/>
        </w:rPr>
        <w:t>ternetsku stranicu odgovornog sa</w:t>
      </w:r>
      <w:r w:rsidRPr="00CB172B">
        <w:rPr>
          <w:rFonts w:ascii="Times New Roman" w:hAnsi="Times New Roman"/>
          <w:sz w:val="24"/>
          <w:szCs w:val="24"/>
        </w:rPr>
        <w:t>stava osiguranja depozita].</w:t>
      </w:r>
    </w:p>
    <w:p w:rsidR="00B45B00" w:rsidRPr="00CB172B" w:rsidRDefault="00B45B00">
      <w:pPr>
        <w:widowControl w:val="0"/>
        <w:autoSpaceDE w:val="0"/>
        <w:autoSpaceDN w:val="0"/>
        <w:adjustRightInd w:val="0"/>
        <w:spacing w:after="0" w:line="94"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740"/>
        <w:rPr>
          <w:rFonts w:ascii="Times New Roman" w:hAnsi="Times New Roman"/>
          <w:sz w:val="24"/>
          <w:szCs w:val="24"/>
        </w:rPr>
      </w:pPr>
      <w:r w:rsidRPr="00CB172B">
        <w:rPr>
          <w:rFonts w:ascii="Times New Roman" w:hAnsi="Times New Roman"/>
          <w:sz w:val="24"/>
          <w:szCs w:val="24"/>
        </w:rPr>
        <w:t>Druge važne informacije</w:t>
      </w:r>
    </w:p>
    <w:p w:rsidR="00B45B00" w:rsidRPr="00CB172B" w:rsidRDefault="00B45B00">
      <w:pPr>
        <w:widowControl w:val="0"/>
        <w:autoSpaceDE w:val="0"/>
        <w:autoSpaceDN w:val="0"/>
        <w:adjustRightInd w:val="0"/>
        <w:spacing w:after="0" w:line="61" w:lineRule="exact"/>
        <w:rPr>
          <w:rFonts w:ascii="Times New Roman" w:hAnsi="Times New Roman"/>
          <w:sz w:val="24"/>
          <w:szCs w:val="24"/>
        </w:rPr>
      </w:pPr>
    </w:p>
    <w:p w:rsidR="00B45B00" w:rsidRPr="00CB172B" w:rsidRDefault="00E94021">
      <w:pPr>
        <w:widowControl w:val="0"/>
        <w:overflowPunct w:val="0"/>
        <w:autoSpaceDE w:val="0"/>
        <w:autoSpaceDN w:val="0"/>
        <w:adjustRightInd w:val="0"/>
        <w:spacing w:after="0" w:line="218" w:lineRule="auto"/>
        <w:ind w:left="740" w:right="500"/>
        <w:jc w:val="both"/>
        <w:rPr>
          <w:rFonts w:ascii="Times New Roman" w:hAnsi="Times New Roman"/>
          <w:sz w:val="24"/>
          <w:szCs w:val="24"/>
        </w:rPr>
      </w:pPr>
      <w:r w:rsidRPr="00CB172B">
        <w:rPr>
          <w:rFonts w:ascii="Times New Roman" w:hAnsi="Times New Roman"/>
          <w:sz w:val="24"/>
          <w:szCs w:val="24"/>
        </w:rPr>
        <w:t>Svi deponenti ko</w:t>
      </w:r>
      <w:r w:rsidR="006F4942">
        <w:rPr>
          <w:rFonts w:ascii="Times New Roman" w:hAnsi="Times New Roman"/>
          <w:sz w:val="24"/>
          <w:szCs w:val="24"/>
        </w:rPr>
        <w:t xml:space="preserve">ji spadaju u stanovništvo </w:t>
      </w:r>
      <w:proofErr w:type="gramStart"/>
      <w:r w:rsidR="006F4942">
        <w:rPr>
          <w:rFonts w:ascii="Times New Roman" w:hAnsi="Times New Roman"/>
          <w:sz w:val="24"/>
          <w:szCs w:val="24"/>
        </w:rPr>
        <w:t>ili</w:t>
      </w:r>
      <w:proofErr w:type="gramEnd"/>
      <w:r w:rsidR="006F4942">
        <w:rPr>
          <w:rFonts w:ascii="Times New Roman" w:hAnsi="Times New Roman"/>
          <w:sz w:val="24"/>
          <w:szCs w:val="24"/>
        </w:rPr>
        <w:t xml:space="preserve"> pre</w:t>
      </w:r>
      <w:r w:rsidRPr="00CB172B">
        <w:rPr>
          <w:rFonts w:ascii="Times New Roman" w:hAnsi="Times New Roman"/>
          <w:sz w:val="24"/>
          <w:szCs w:val="24"/>
        </w:rPr>
        <w:t xml:space="preserve">duzeća u </w:t>
      </w:r>
      <w:r w:rsidR="006F4942">
        <w:rPr>
          <w:rFonts w:ascii="Times New Roman" w:hAnsi="Times New Roman"/>
          <w:sz w:val="24"/>
          <w:szCs w:val="24"/>
        </w:rPr>
        <w:t xml:space="preserve">principu su osigurani putem </w:t>
      </w:r>
      <w:r w:rsidR="00777D7F">
        <w:rPr>
          <w:rFonts w:ascii="Times New Roman" w:hAnsi="Times New Roman"/>
          <w:sz w:val="24"/>
          <w:szCs w:val="24"/>
        </w:rPr>
        <w:t xml:space="preserve">sistema </w:t>
      </w:r>
      <w:r w:rsidRPr="00CB172B">
        <w:rPr>
          <w:rFonts w:ascii="Times New Roman" w:hAnsi="Times New Roman"/>
          <w:sz w:val="24"/>
          <w:szCs w:val="24"/>
        </w:rPr>
        <w:t xml:space="preserve">osiguranja depozita. Izuzeća za određene depozite navedena su </w:t>
      </w:r>
      <w:proofErr w:type="gramStart"/>
      <w:r w:rsidRPr="00CB172B">
        <w:rPr>
          <w:rFonts w:ascii="Times New Roman" w:hAnsi="Times New Roman"/>
          <w:sz w:val="24"/>
          <w:szCs w:val="24"/>
        </w:rPr>
        <w:t>na</w:t>
      </w:r>
      <w:proofErr w:type="gramEnd"/>
      <w:r w:rsidRPr="00CB172B">
        <w:rPr>
          <w:rFonts w:ascii="Times New Roman" w:hAnsi="Times New Roman"/>
          <w:sz w:val="24"/>
          <w:szCs w:val="24"/>
        </w:rPr>
        <w:t xml:space="preserve"> intern</w:t>
      </w:r>
      <w:r w:rsidR="006F4942">
        <w:rPr>
          <w:rFonts w:ascii="Times New Roman" w:hAnsi="Times New Roman"/>
          <w:sz w:val="24"/>
          <w:szCs w:val="24"/>
        </w:rPr>
        <w:t>etskim stranicama odgovornog sa</w:t>
      </w:r>
      <w:r w:rsidRPr="00CB172B">
        <w:rPr>
          <w:rFonts w:ascii="Times New Roman" w:hAnsi="Times New Roman"/>
          <w:sz w:val="24"/>
          <w:szCs w:val="24"/>
        </w:rPr>
        <w:t xml:space="preserve">stava osiguranja depozita. Vaša </w:t>
      </w:r>
      <w:proofErr w:type="gramStart"/>
      <w:r w:rsidRPr="00CB172B">
        <w:rPr>
          <w:rFonts w:ascii="Times New Roman" w:hAnsi="Times New Roman"/>
          <w:sz w:val="24"/>
          <w:szCs w:val="24"/>
        </w:rPr>
        <w:t>će</w:t>
      </w:r>
      <w:proofErr w:type="gramEnd"/>
      <w:r w:rsidRPr="00CB172B">
        <w:rPr>
          <w:rFonts w:ascii="Times New Roman" w:hAnsi="Times New Roman"/>
          <w:sz w:val="24"/>
          <w:szCs w:val="24"/>
        </w:rPr>
        <w:t xml:space="preserve"> vas kreditna institucija na zahtjev takođe </w:t>
      </w:r>
      <w:r w:rsidR="006F4942">
        <w:rPr>
          <w:rFonts w:ascii="Times New Roman" w:hAnsi="Times New Roman"/>
          <w:sz w:val="24"/>
          <w:szCs w:val="24"/>
        </w:rPr>
        <w:t>oba</w:t>
      </w:r>
      <w:r w:rsidRPr="00CB172B">
        <w:rPr>
          <w:rFonts w:ascii="Times New Roman" w:hAnsi="Times New Roman"/>
          <w:sz w:val="24"/>
          <w:szCs w:val="24"/>
        </w:rPr>
        <w:t>vijestiti o tome jesu li određeni proizvodi osigurani ili ne. Ako su depoziti osigurani,</w:t>
      </w:r>
      <w:r w:rsidR="006F4942">
        <w:rPr>
          <w:rFonts w:ascii="Times New Roman" w:hAnsi="Times New Roman"/>
          <w:sz w:val="24"/>
          <w:szCs w:val="24"/>
        </w:rPr>
        <w:t xml:space="preserve"> kreditna institucija to takođe</w:t>
      </w:r>
      <w:r w:rsidRPr="00CB172B">
        <w:rPr>
          <w:rFonts w:ascii="Times New Roman" w:hAnsi="Times New Roman"/>
          <w:sz w:val="24"/>
          <w:szCs w:val="24"/>
        </w:rPr>
        <w:t xml:space="preserve"> potvrđuje na </w:t>
      </w:r>
      <w:r w:rsidR="006F4942">
        <w:rPr>
          <w:rFonts w:ascii="Times New Roman" w:hAnsi="Times New Roman"/>
          <w:sz w:val="24"/>
          <w:szCs w:val="24"/>
        </w:rPr>
        <w:t>isječku</w:t>
      </w:r>
      <w:r w:rsidRPr="00CB172B">
        <w:rPr>
          <w:rFonts w:ascii="Times New Roman" w:hAnsi="Times New Roman"/>
          <w:sz w:val="24"/>
          <w:szCs w:val="24"/>
        </w:rPr>
        <w:t xml:space="preserve"> s</w:t>
      </w:r>
      <w:r w:rsidR="006F4942">
        <w:rPr>
          <w:rFonts w:ascii="Times New Roman" w:hAnsi="Times New Roman"/>
          <w:sz w:val="24"/>
          <w:szCs w:val="24"/>
        </w:rPr>
        <w:t>a</w:t>
      </w:r>
      <w:r w:rsidRPr="00CB172B">
        <w:rPr>
          <w:rFonts w:ascii="Times New Roman" w:hAnsi="Times New Roman"/>
          <w:sz w:val="24"/>
          <w:szCs w:val="24"/>
        </w:rPr>
        <w:t xml:space="preserve"> računa.</w:t>
      </w:r>
    </w:p>
    <w:p w:rsidR="00B45B00" w:rsidRPr="00CB172B" w:rsidRDefault="00CC320B">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1440" w:left="860" w:header="720" w:footer="720" w:gutter="0"/>
          <w:cols w:space="720" w:equalWidth="0">
            <w:col w:w="10220"/>
          </w:cols>
          <w:noEndnote/>
        </w:sectPr>
      </w:pPr>
      <w:r>
        <w:rPr>
          <w:rFonts w:ascii="Times New Roman" w:hAnsi="Times New Roman"/>
          <w:noProof/>
          <w:sz w:val="24"/>
          <w:szCs w:val="24"/>
        </w:rPr>
        <w:pict>
          <v:line id="_x0000_s1119" style="position:absolute;z-index:-6;mso-position-horizontal-relative:text;mso-position-vertical-relative:text" from="24.55pt,8.75pt" to="485.7pt,8.75pt" o:allowincell="f" strokeweight=".49281mm"/>
        </w:pict>
      </w:r>
    </w:p>
    <w:p w:rsidR="00B45B00" w:rsidRPr="00CB172B" w:rsidRDefault="00F978A8">
      <w:pPr>
        <w:widowControl w:val="0"/>
        <w:tabs>
          <w:tab w:val="left" w:pos="9380"/>
        </w:tabs>
        <w:autoSpaceDE w:val="0"/>
        <w:autoSpaceDN w:val="0"/>
        <w:adjustRightInd w:val="0"/>
        <w:spacing w:after="0" w:line="240" w:lineRule="auto"/>
        <w:rPr>
          <w:rFonts w:ascii="Times New Roman" w:hAnsi="Times New Roman"/>
          <w:sz w:val="24"/>
          <w:szCs w:val="24"/>
        </w:rPr>
      </w:pPr>
      <w:bookmarkStart w:id="27" w:name="page28"/>
      <w:bookmarkEnd w:id="27"/>
      <w:r w:rsidRPr="00F978A8">
        <w:rPr>
          <w:rFonts w:ascii="Times New Roman" w:hAnsi="Times New Roman"/>
          <w:sz w:val="24"/>
          <w:szCs w:val="24"/>
        </w:rPr>
        <w:lastRenderedPageBreak/>
        <w:t>12.6.2014</w:t>
      </w:r>
      <w:r>
        <w:rPr>
          <w:rFonts w:ascii="Times New Roman" w:hAnsi="Times New Roman"/>
          <w:sz w:val="24"/>
          <w:szCs w:val="24"/>
        </w:rPr>
        <w:t xml:space="preserve">                                       </w:t>
      </w:r>
      <w:r w:rsidR="00C03FD5">
        <w:rPr>
          <w:rFonts w:ascii="Times New Roman" w:hAnsi="Times New Roman"/>
          <w:sz w:val="24"/>
          <w:szCs w:val="24"/>
        </w:rPr>
        <w:t>Službeni list Ev</w:t>
      </w:r>
      <w:r w:rsidR="00E94021" w:rsidRPr="00CB172B">
        <w:rPr>
          <w:rFonts w:ascii="Times New Roman" w:hAnsi="Times New Roman"/>
          <w:sz w:val="24"/>
          <w:szCs w:val="24"/>
        </w:rPr>
        <w:t>ropske unije</w:t>
      </w:r>
      <w:r w:rsidRPr="00F978A8">
        <w:t xml:space="preserve"> </w:t>
      </w:r>
      <w:r>
        <w:t xml:space="preserve">                                                </w:t>
      </w:r>
      <w:r w:rsidRPr="00F978A8">
        <w:rPr>
          <w:rFonts w:ascii="Times New Roman" w:hAnsi="Times New Roman"/>
          <w:sz w:val="24"/>
          <w:szCs w:val="24"/>
        </w:rPr>
        <w:t xml:space="preserve">L 173/176                                 </w:t>
      </w:r>
      <w:r>
        <w:rPr>
          <w:rFonts w:ascii="Times New Roman" w:hAnsi="Times New Roman"/>
          <w:sz w:val="24"/>
          <w:szCs w:val="24"/>
        </w:rPr>
        <w:t xml:space="preserve"> </w:t>
      </w:r>
      <w:r w:rsidR="00E94021" w:rsidRPr="00CB172B">
        <w:rPr>
          <w:rFonts w:ascii="Times New Roman" w:hAnsi="Times New Roman"/>
          <w:sz w:val="24"/>
          <w:szCs w:val="24"/>
        </w:rPr>
        <w:tab/>
      </w:r>
    </w:p>
    <w:p w:rsidR="00B45B00" w:rsidRPr="00CB172B" w:rsidRDefault="00CC3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w:pict>
          <v:line id="_x0000_s1120" style="position:absolute;z-index:-5;mso-position-horizontal-relative:text;mso-position-vertical-relative:text" from="-.95pt,6.2pt" to="511.25pt,6.2pt" o:allowincell="f" strokeweight=".51258mm"/>
        </w:pict>
      </w:r>
    </w:p>
    <w:p w:rsidR="00B45B00" w:rsidRPr="00CB172B" w:rsidRDefault="00B45B00">
      <w:pPr>
        <w:widowControl w:val="0"/>
        <w:autoSpaceDE w:val="0"/>
        <w:autoSpaceDN w:val="0"/>
        <w:adjustRightInd w:val="0"/>
        <w:spacing w:after="0" w:line="322"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740"/>
        <w:rPr>
          <w:rFonts w:ascii="Times New Roman" w:hAnsi="Times New Roman"/>
          <w:sz w:val="24"/>
          <w:szCs w:val="24"/>
        </w:rPr>
      </w:pPr>
      <w:r w:rsidRPr="00CB172B">
        <w:rPr>
          <w:rFonts w:ascii="Times New Roman" w:hAnsi="Times New Roman"/>
          <w:i/>
          <w:iCs/>
          <w:sz w:val="24"/>
          <w:szCs w:val="24"/>
        </w:rPr>
        <w:t>PRILOG II.</w:t>
      </w:r>
    </w:p>
    <w:p w:rsidR="00B45B00" w:rsidRPr="00CB172B" w:rsidRDefault="00B45B00">
      <w:pPr>
        <w:widowControl w:val="0"/>
        <w:autoSpaceDE w:val="0"/>
        <w:autoSpaceDN w:val="0"/>
        <w:adjustRightInd w:val="0"/>
        <w:spacing w:after="0" w:line="200" w:lineRule="exact"/>
        <w:rPr>
          <w:rFonts w:ascii="Times New Roman" w:hAnsi="Times New Roman"/>
          <w:sz w:val="24"/>
          <w:szCs w:val="24"/>
        </w:rPr>
      </w:pPr>
    </w:p>
    <w:p w:rsidR="00B45B00" w:rsidRPr="00CB172B" w:rsidRDefault="00B45B00">
      <w:pPr>
        <w:widowControl w:val="0"/>
        <w:autoSpaceDE w:val="0"/>
        <w:autoSpaceDN w:val="0"/>
        <w:adjustRightInd w:val="0"/>
        <w:spacing w:after="0" w:line="202"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880"/>
        <w:rPr>
          <w:rFonts w:ascii="Times New Roman" w:hAnsi="Times New Roman"/>
          <w:sz w:val="24"/>
          <w:szCs w:val="24"/>
        </w:rPr>
      </w:pPr>
      <w:r w:rsidRPr="00CB172B">
        <w:rPr>
          <w:rFonts w:ascii="Times New Roman" w:hAnsi="Times New Roman"/>
          <w:sz w:val="24"/>
          <w:szCs w:val="24"/>
        </w:rPr>
        <w:t>DIO A</w:t>
      </w:r>
    </w:p>
    <w:p w:rsidR="00B45B00" w:rsidRPr="00CB172B" w:rsidRDefault="00B45B00">
      <w:pPr>
        <w:widowControl w:val="0"/>
        <w:autoSpaceDE w:val="0"/>
        <w:autoSpaceDN w:val="0"/>
        <w:adjustRightInd w:val="0"/>
        <w:spacing w:after="0" w:line="310" w:lineRule="exact"/>
        <w:rPr>
          <w:rFonts w:ascii="Times New Roman" w:hAnsi="Times New Roman"/>
          <w:sz w:val="24"/>
          <w:szCs w:val="24"/>
        </w:rPr>
      </w:pPr>
    </w:p>
    <w:p w:rsidR="00B45B00" w:rsidRPr="00CB172B" w:rsidRDefault="00C03FD5">
      <w:pPr>
        <w:widowControl w:val="0"/>
        <w:autoSpaceDE w:val="0"/>
        <w:autoSpaceDN w:val="0"/>
        <w:adjustRightInd w:val="0"/>
        <w:spacing w:after="0" w:line="240" w:lineRule="auto"/>
        <w:ind w:left="1440"/>
        <w:rPr>
          <w:rFonts w:ascii="Times New Roman" w:hAnsi="Times New Roman"/>
          <w:sz w:val="24"/>
          <w:szCs w:val="24"/>
        </w:rPr>
      </w:pPr>
      <w:r>
        <w:rPr>
          <w:rFonts w:ascii="Times New Roman" w:hAnsi="Times New Roman"/>
          <w:b/>
          <w:bCs/>
          <w:sz w:val="24"/>
          <w:szCs w:val="24"/>
        </w:rPr>
        <w:t xml:space="preserve">Direktive stavljene </w:t>
      </w:r>
      <w:r w:rsidR="00D20DF7">
        <w:rPr>
          <w:rFonts w:ascii="Times New Roman" w:hAnsi="Times New Roman"/>
          <w:b/>
          <w:bCs/>
          <w:sz w:val="24"/>
          <w:szCs w:val="24"/>
        </w:rPr>
        <w:t xml:space="preserve">van snage, zajedno </w:t>
      </w:r>
      <w:proofErr w:type="gramStart"/>
      <w:r w:rsidR="00D20DF7">
        <w:rPr>
          <w:rFonts w:ascii="Times New Roman" w:hAnsi="Times New Roman"/>
          <w:b/>
          <w:bCs/>
          <w:sz w:val="24"/>
          <w:szCs w:val="24"/>
        </w:rPr>
        <w:t>sa</w:t>
      </w:r>
      <w:proofErr w:type="gramEnd"/>
      <w:r w:rsidR="00D20DF7">
        <w:rPr>
          <w:rFonts w:ascii="Times New Roman" w:hAnsi="Times New Roman"/>
          <w:b/>
          <w:bCs/>
          <w:sz w:val="24"/>
          <w:szCs w:val="24"/>
        </w:rPr>
        <w:t xml:space="preserve"> </w:t>
      </w:r>
      <w:r w:rsidR="00E94021" w:rsidRPr="00CB172B">
        <w:rPr>
          <w:rFonts w:ascii="Times New Roman" w:hAnsi="Times New Roman"/>
          <w:b/>
          <w:bCs/>
          <w:sz w:val="24"/>
          <w:szCs w:val="24"/>
        </w:rPr>
        <w:t>njihovim nakna</w:t>
      </w:r>
      <w:r>
        <w:rPr>
          <w:rFonts w:ascii="Times New Roman" w:hAnsi="Times New Roman"/>
          <w:b/>
          <w:bCs/>
          <w:sz w:val="24"/>
          <w:szCs w:val="24"/>
        </w:rPr>
        <w:t>dnim izmjenama (navedene u član</w:t>
      </w:r>
      <w:r w:rsidR="00E94021" w:rsidRPr="00CB172B">
        <w:rPr>
          <w:rFonts w:ascii="Times New Roman" w:hAnsi="Times New Roman"/>
          <w:b/>
          <w:bCs/>
          <w:sz w:val="24"/>
          <w:szCs w:val="24"/>
        </w:rPr>
        <w:t>u 21.)</w:t>
      </w:r>
    </w:p>
    <w:p w:rsidR="00B45B00" w:rsidRPr="00CB172B" w:rsidRDefault="00B45B00">
      <w:pPr>
        <w:widowControl w:val="0"/>
        <w:autoSpaceDE w:val="0"/>
        <w:autoSpaceDN w:val="0"/>
        <w:adjustRightInd w:val="0"/>
        <w:spacing w:after="0" w:line="301" w:lineRule="exact"/>
        <w:rPr>
          <w:rFonts w:ascii="Times New Roman" w:hAnsi="Times New Roman"/>
          <w:sz w:val="24"/>
          <w:szCs w:val="24"/>
        </w:rPr>
      </w:pPr>
    </w:p>
    <w:p w:rsidR="00B45B00" w:rsidRPr="00CB172B" w:rsidRDefault="00C03FD5">
      <w:pPr>
        <w:widowControl w:val="0"/>
        <w:autoSpaceDE w:val="0"/>
        <w:autoSpaceDN w:val="0"/>
        <w:adjustRightInd w:val="0"/>
        <w:spacing w:after="0" w:line="240" w:lineRule="auto"/>
        <w:ind w:left="500"/>
        <w:rPr>
          <w:rFonts w:ascii="Times New Roman" w:hAnsi="Times New Roman"/>
          <w:sz w:val="24"/>
          <w:szCs w:val="24"/>
        </w:rPr>
      </w:pPr>
      <w:r>
        <w:rPr>
          <w:rFonts w:ascii="Times New Roman" w:hAnsi="Times New Roman"/>
          <w:sz w:val="24"/>
          <w:szCs w:val="24"/>
        </w:rPr>
        <w:t>Direktiva 94/19/EZ Ev</w:t>
      </w:r>
      <w:r w:rsidR="00E94021" w:rsidRPr="00CB172B">
        <w:rPr>
          <w:rFonts w:ascii="Times New Roman" w:hAnsi="Times New Roman"/>
          <w:sz w:val="24"/>
          <w:szCs w:val="24"/>
        </w:rPr>
        <w:t>ropskog parlamenta i Vijeća</w:t>
      </w:r>
    </w:p>
    <w:p w:rsidR="00B45B00" w:rsidRPr="00CB172B" w:rsidRDefault="00B45B00">
      <w:pPr>
        <w:widowControl w:val="0"/>
        <w:autoSpaceDE w:val="0"/>
        <w:autoSpaceDN w:val="0"/>
        <w:adjustRightInd w:val="0"/>
        <w:spacing w:after="0" w:line="250" w:lineRule="exact"/>
        <w:rPr>
          <w:rFonts w:ascii="Times New Roman" w:hAnsi="Times New Roman"/>
          <w:sz w:val="24"/>
          <w:szCs w:val="24"/>
        </w:rPr>
      </w:pPr>
    </w:p>
    <w:p w:rsidR="00B45B00" w:rsidRPr="00CB172B" w:rsidRDefault="00C03FD5">
      <w:pPr>
        <w:widowControl w:val="0"/>
        <w:autoSpaceDE w:val="0"/>
        <w:autoSpaceDN w:val="0"/>
        <w:adjustRightInd w:val="0"/>
        <w:spacing w:after="0" w:line="240" w:lineRule="auto"/>
        <w:ind w:left="500"/>
        <w:rPr>
          <w:rFonts w:ascii="Times New Roman" w:hAnsi="Times New Roman"/>
          <w:sz w:val="24"/>
          <w:szCs w:val="24"/>
        </w:rPr>
      </w:pPr>
      <w:r>
        <w:rPr>
          <w:rFonts w:ascii="Times New Roman" w:hAnsi="Times New Roman"/>
          <w:sz w:val="24"/>
          <w:szCs w:val="24"/>
        </w:rPr>
        <w:t>Direktiva 2009/14/EZ Ev</w:t>
      </w:r>
      <w:r w:rsidR="00E94021" w:rsidRPr="00CB172B">
        <w:rPr>
          <w:rFonts w:ascii="Times New Roman" w:hAnsi="Times New Roman"/>
          <w:sz w:val="24"/>
          <w:szCs w:val="24"/>
        </w:rPr>
        <w:t>ropskog parlamenta i Vijeća</w:t>
      </w:r>
    </w:p>
    <w:p w:rsidR="00B45B00" w:rsidRPr="00CB172B" w:rsidRDefault="00B45B00">
      <w:pPr>
        <w:widowControl w:val="0"/>
        <w:autoSpaceDE w:val="0"/>
        <w:autoSpaceDN w:val="0"/>
        <w:adjustRightInd w:val="0"/>
        <w:spacing w:after="0" w:line="270" w:lineRule="exact"/>
        <w:rPr>
          <w:rFonts w:ascii="Times New Roman" w:hAnsi="Times New Roman"/>
          <w:sz w:val="24"/>
          <w:szCs w:val="24"/>
        </w:rPr>
      </w:pPr>
    </w:p>
    <w:p w:rsidR="00B45B00" w:rsidRPr="00CB172B" w:rsidRDefault="00E94021">
      <w:pPr>
        <w:widowControl w:val="0"/>
        <w:autoSpaceDE w:val="0"/>
        <w:autoSpaceDN w:val="0"/>
        <w:adjustRightInd w:val="0"/>
        <w:spacing w:after="0" w:line="240" w:lineRule="auto"/>
        <w:ind w:left="4880"/>
        <w:rPr>
          <w:rFonts w:ascii="Times New Roman" w:hAnsi="Times New Roman"/>
          <w:sz w:val="24"/>
          <w:szCs w:val="24"/>
        </w:rPr>
      </w:pPr>
      <w:r w:rsidRPr="00CB172B">
        <w:rPr>
          <w:rFonts w:ascii="Times New Roman" w:hAnsi="Times New Roman"/>
          <w:sz w:val="24"/>
          <w:szCs w:val="24"/>
        </w:rPr>
        <w:t>DIO B</w:t>
      </w:r>
    </w:p>
    <w:p w:rsidR="00B45B00" w:rsidRPr="00CB172B" w:rsidRDefault="00B45B00">
      <w:pPr>
        <w:widowControl w:val="0"/>
        <w:autoSpaceDE w:val="0"/>
        <w:autoSpaceDN w:val="0"/>
        <w:adjustRightInd w:val="0"/>
        <w:spacing w:after="0" w:line="310" w:lineRule="exact"/>
        <w:rPr>
          <w:rFonts w:ascii="Times New Roman" w:hAnsi="Times New Roman"/>
          <w:sz w:val="24"/>
          <w:szCs w:val="24"/>
        </w:rPr>
      </w:pPr>
    </w:p>
    <w:p w:rsidR="00B45B00" w:rsidRPr="00CB172B" w:rsidRDefault="00C03FD5">
      <w:pPr>
        <w:widowControl w:val="0"/>
        <w:autoSpaceDE w:val="0"/>
        <w:autoSpaceDN w:val="0"/>
        <w:adjustRightInd w:val="0"/>
        <w:spacing w:after="0" w:line="240" w:lineRule="auto"/>
        <w:ind w:left="2420"/>
        <w:rPr>
          <w:rFonts w:ascii="Times New Roman" w:hAnsi="Times New Roman"/>
          <w:sz w:val="24"/>
          <w:szCs w:val="24"/>
        </w:rPr>
      </w:pPr>
      <w:proofErr w:type="gramStart"/>
      <w:r>
        <w:rPr>
          <w:rFonts w:ascii="Times New Roman" w:hAnsi="Times New Roman"/>
          <w:b/>
          <w:bCs/>
          <w:sz w:val="24"/>
          <w:szCs w:val="24"/>
        </w:rPr>
        <w:t>Rokovi za pre</w:t>
      </w:r>
      <w:r w:rsidR="00E94021" w:rsidRPr="00CB172B">
        <w:rPr>
          <w:rFonts w:ascii="Times New Roman" w:hAnsi="Times New Roman"/>
          <w:b/>
          <w:bCs/>
          <w:sz w:val="24"/>
          <w:szCs w:val="24"/>
        </w:rPr>
        <w:t>nos u nacionalno</w:t>
      </w:r>
      <w:r>
        <w:rPr>
          <w:rFonts w:ascii="Times New Roman" w:hAnsi="Times New Roman"/>
          <w:b/>
          <w:bCs/>
          <w:sz w:val="24"/>
          <w:szCs w:val="24"/>
        </w:rPr>
        <w:t xml:space="preserve"> zakonodavstvo (navedeni u član</w:t>
      </w:r>
      <w:r w:rsidR="00E94021" w:rsidRPr="00CB172B">
        <w:rPr>
          <w:rFonts w:ascii="Times New Roman" w:hAnsi="Times New Roman"/>
          <w:b/>
          <w:bCs/>
          <w:sz w:val="24"/>
          <w:szCs w:val="24"/>
        </w:rPr>
        <w:t>u 21.)</w:t>
      </w:r>
      <w:proofErr w:type="gramEnd"/>
    </w:p>
    <w:p w:rsidR="00B45B00" w:rsidRPr="00CB172B" w:rsidRDefault="00B45B00">
      <w:pPr>
        <w:widowControl w:val="0"/>
        <w:autoSpaceDE w:val="0"/>
        <w:autoSpaceDN w:val="0"/>
        <w:adjustRightInd w:val="0"/>
        <w:spacing w:after="0" w:line="250" w:lineRule="exact"/>
        <w:rPr>
          <w:rFonts w:ascii="Times New Roman" w:hAnsi="Times New Roman"/>
          <w:sz w:val="24"/>
          <w:szCs w:val="24"/>
        </w:rPr>
      </w:pPr>
    </w:p>
    <w:tbl>
      <w:tblPr>
        <w:tblW w:w="0" w:type="auto"/>
        <w:tblInd w:w="500" w:type="dxa"/>
        <w:tblLayout w:type="fixed"/>
        <w:tblCellMar>
          <w:left w:w="0" w:type="dxa"/>
          <w:right w:w="0" w:type="dxa"/>
        </w:tblCellMar>
        <w:tblLook w:val="0000" w:firstRow="0" w:lastRow="0" w:firstColumn="0" w:lastColumn="0" w:noHBand="0" w:noVBand="0"/>
      </w:tblPr>
      <w:tblGrid>
        <w:gridCol w:w="4620"/>
        <w:gridCol w:w="4600"/>
      </w:tblGrid>
      <w:tr w:rsidR="00B45B00" w:rsidRPr="00CB172B">
        <w:trPr>
          <w:trHeight w:val="292"/>
        </w:trPr>
        <w:tc>
          <w:tcPr>
            <w:tcW w:w="4620" w:type="dxa"/>
            <w:tcBorders>
              <w:top w:val="single" w:sz="8" w:space="0" w:color="auto"/>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ind w:left="2000"/>
              <w:rPr>
                <w:rFonts w:ascii="Times New Roman" w:hAnsi="Times New Roman"/>
                <w:sz w:val="24"/>
                <w:szCs w:val="24"/>
              </w:rPr>
            </w:pPr>
            <w:r w:rsidRPr="00CB172B">
              <w:rPr>
                <w:rFonts w:ascii="Times New Roman" w:hAnsi="Times New Roman"/>
                <w:sz w:val="24"/>
                <w:szCs w:val="24"/>
              </w:rPr>
              <w:t>Direktiva</w:t>
            </w:r>
          </w:p>
        </w:tc>
        <w:tc>
          <w:tcPr>
            <w:tcW w:w="4600" w:type="dxa"/>
            <w:tcBorders>
              <w:top w:val="single" w:sz="8" w:space="0" w:color="auto"/>
              <w:left w:val="nil"/>
              <w:bottom w:val="nil"/>
              <w:right w:val="nil"/>
            </w:tcBorders>
            <w:vAlign w:val="bottom"/>
          </w:tcPr>
          <w:p w:rsidR="00B45B00" w:rsidRPr="00CB172B" w:rsidRDefault="00C03FD5">
            <w:pPr>
              <w:widowControl w:val="0"/>
              <w:autoSpaceDE w:val="0"/>
              <w:autoSpaceDN w:val="0"/>
              <w:adjustRightInd w:val="0"/>
              <w:spacing w:after="0" w:line="240" w:lineRule="auto"/>
              <w:ind w:left="1760"/>
              <w:rPr>
                <w:rFonts w:ascii="Times New Roman" w:hAnsi="Times New Roman"/>
                <w:sz w:val="24"/>
                <w:szCs w:val="24"/>
              </w:rPr>
            </w:pPr>
            <w:r>
              <w:rPr>
                <w:rFonts w:ascii="Times New Roman" w:hAnsi="Times New Roman"/>
                <w:sz w:val="24"/>
                <w:szCs w:val="24"/>
              </w:rPr>
              <w:t>Rok za pr</w:t>
            </w:r>
            <w:r w:rsidR="00E94021" w:rsidRPr="00CB172B">
              <w:rPr>
                <w:rFonts w:ascii="Times New Roman" w:hAnsi="Times New Roman"/>
                <w:sz w:val="24"/>
                <w:szCs w:val="24"/>
              </w:rPr>
              <w:t>enos</w:t>
            </w:r>
          </w:p>
        </w:tc>
      </w:tr>
      <w:tr w:rsidR="00B45B00" w:rsidRPr="00CB172B">
        <w:trPr>
          <w:trHeight w:val="88"/>
        </w:trPr>
        <w:tc>
          <w:tcPr>
            <w:tcW w:w="462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46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06"/>
        </w:trPr>
        <w:tc>
          <w:tcPr>
            <w:tcW w:w="462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94/19/EZ</w:t>
            </w:r>
          </w:p>
        </w:tc>
        <w:tc>
          <w:tcPr>
            <w:tcW w:w="460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1.7.1995.</w:t>
            </w:r>
          </w:p>
        </w:tc>
      </w:tr>
      <w:tr w:rsidR="00B45B00" w:rsidRPr="00CB172B">
        <w:trPr>
          <w:trHeight w:val="86"/>
        </w:trPr>
        <w:tc>
          <w:tcPr>
            <w:tcW w:w="462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46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306"/>
        </w:trPr>
        <w:tc>
          <w:tcPr>
            <w:tcW w:w="462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2009/14/EZ</w:t>
            </w:r>
          </w:p>
        </w:tc>
        <w:tc>
          <w:tcPr>
            <w:tcW w:w="460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30.6.2009.</w:t>
            </w:r>
          </w:p>
        </w:tc>
      </w:tr>
      <w:tr w:rsidR="00B45B00" w:rsidRPr="00CB172B">
        <w:trPr>
          <w:trHeight w:val="87"/>
        </w:trPr>
        <w:tc>
          <w:tcPr>
            <w:tcW w:w="462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46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289"/>
        </w:trPr>
        <w:tc>
          <w:tcPr>
            <w:tcW w:w="462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20</w:t>
            </w:r>
            <w:r w:rsidR="00C03FD5">
              <w:rPr>
                <w:rFonts w:ascii="Times New Roman" w:hAnsi="Times New Roman"/>
                <w:sz w:val="24"/>
                <w:szCs w:val="24"/>
              </w:rPr>
              <w:t>09/14/EZ (član 1. drugi stav</w:t>
            </w:r>
            <w:r w:rsidRPr="00CB172B">
              <w:rPr>
                <w:rFonts w:ascii="Times New Roman" w:hAnsi="Times New Roman"/>
                <w:sz w:val="24"/>
                <w:szCs w:val="24"/>
              </w:rPr>
              <w:t xml:space="preserve"> </w:t>
            </w:r>
            <w:r w:rsidR="00C03FD5">
              <w:rPr>
                <w:rFonts w:ascii="Times New Roman" w:hAnsi="Times New Roman"/>
                <w:sz w:val="24"/>
                <w:szCs w:val="24"/>
              </w:rPr>
              <w:t>tačka 3. podta</w:t>
            </w:r>
            <w:r w:rsidRPr="00CB172B">
              <w:rPr>
                <w:rFonts w:ascii="Times New Roman" w:hAnsi="Times New Roman"/>
                <w:sz w:val="24"/>
                <w:szCs w:val="24"/>
              </w:rPr>
              <w:t>čka (i)</w:t>
            </w:r>
            <w:proofErr w:type="gramStart"/>
            <w:r w:rsidRPr="00CB172B">
              <w:rPr>
                <w:rFonts w:ascii="Times New Roman" w:hAnsi="Times New Roman"/>
                <w:sz w:val="24"/>
                <w:szCs w:val="24"/>
              </w:rPr>
              <w:t>.,</w:t>
            </w:r>
            <w:proofErr w:type="gramEnd"/>
          </w:p>
        </w:tc>
        <w:tc>
          <w:tcPr>
            <w:tcW w:w="460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31.12.2010.</w:t>
            </w:r>
          </w:p>
        </w:tc>
      </w:tr>
      <w:tr w:rsidR="00B45B00" w:rsidRPr="00CB172B">
        <w:trPr>
          <w:trHeight w:val="213"/>
        </w:trPr>
        <w:tc>
          <w:tcPr>
            <w:tcW w:w="4620" w:type="dxa"/>
            <w:tcBorders>
              <w:top w:val="nil"/>
              <w:left w:val="nil"/>
              <w:bottom w:val="nil"/>
              <w:right w:val="single" w:sz="8" w:space="0" w:color="auto"/>
            </w:tcBorders>
            <w:vAlign w:val="bottom"/>
          </w:tcPr>
          <w:p w:rsidR="00B45B00" w:rsidRPr="00CB172B" w:rsidRDefault="00C03FD5">
            <w:pPr>
              <w:widowControl w:val="0"/>
              <w:autoSpaceDE w:val="0"/>
              <w:autoSpaceDN w:val="0"/>
              <w:adjustRightInd w:val="0"/>
              <w:spacing w:after="0" w:line="213" w:lineRule="exact"/>
              <w:rPr>
                <w:rFonts w:ascii="Times New Roman" w:hAnsi="Times New Roman"/>
                <w:sz w:val="24"/>
                <w:szCs w:val="24"/>
              </w:rPr>
            </w:pPr>
            <w:proofErr w:type="gramStart"/>
            <w:r>
              <w:rPr>
                <w:rFonts w:ascii="Times New Roman" w:hAnsi="Times New Roman"/>
                <w:sz w:val="24"/>
                <w:szCs w:val="24"/>
              </w:rPr>
              <w:t>član</w:t>
            </w:r>
            <w:proofErr w:type="gramEnd"/>
            <w:r w:rsidR="00E94021" w:rsidRPr="00CB172B">
              <w:rPr>
                <w:rFonts w:ascii="Times New Roman" w:hAnsi="Times New Roman"/>
                <w:sz w:val="24"/>
                <w:szCs w:val="24"/>
              </w:rPr>
              <w:t xml:space="preserve"> 7. </w:t>
            </w:r>
            <w:proofErr w:type="gramStart"/>
            <w:r w:rsidR="00E94021" w:rsidRPr="00CB172B">
              <w:rPr>
                <w:rFonts w:ascii="Times New Roman" w:hAnsi="Times New Roman"/>
                <w:sz w:val="24"/>
                <w:szCs w:val="24"/>
              </w:rPr>
              <w:t>sta</w:t>
            </w:r>
            <w:r>
              <w:rPr>
                <w:rFonts w:ascii="Times New Roman" w:hAnsi="Times New Roman"/>
                <w:sz w:val="24"/>
                <w:szCs w:val="24"/>
              </w:rPr>
              <w:t>vovi</w:t>
            </w:r>
            <w:proofErr w:type="gramEnd"/>
            <w:r>
              <w:rPr>
                <w:rFonts w:ascii="Times New Roman" w:hAnsi="Times New Roman"/>
                <w:sz w:val="24"/>
                <w:szCs w:val="24"/>
              </w:rPr>
              <w:t xml:space="preserve"> 1.a i 3. </w:t>
            </w:r>
            <w:proofErr w:type="gramStart"/>
            <w:r>
              <w:rPr>
                <w:rFonts w:ascii="Times New Roman" w:hAnsi="Times New Roman"/>
                <w:sz w:val="24"/>
                <w:szCs w:val="24"/>
              </w:rPr>
              <w:t>i</w:t>
            </w:r>
            <w:proofErr w:type="gramEnd"/>
            <w:r>
              <w:rPr>
                <w:rFonts w:ascii="Times New Roman" w:hAnsi="Times New Roman"/>
                <w:sz w:val="24"/>
                <w:szCs w:val="24"/>
              </w:rPr>
              <w:t xml:space="preserve"> član 10.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 Direktive</w:t>
            </w:r>
          </w:p>
        </w:tc>
        <w:tc>
          <w:tcPr>
            <w:tcW w:w="46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231"/>
        </w:trPr>
        <w:tc>
          <w:tcPr>
            <w:tcW w:w="462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94/19/EZ kako je izmijenjena Direktivom 2009/14/EZ)</w:t>
            </w:r>
          </w:p>
        </w:tc>
        <w:tc>
          <w:tcPr>
            <w:tcW w:w="46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trPr>
          <w:trHeight w:val="87"/>
        </w:trPr>
        <w:tc>
          <w:tcPr>
            <w:tcW w:w="462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46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bl>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795" w:right="820" w:bottom="1440" w:left="860" w:header="720" w:footer="720" w:gutter="0"/>
          <w:cols w:space="720" w:equalWidth="0">
            <w:col w:w="10220"/>
          </w:cols>
          <w:noEndnote/>
        </w:sectPr>
      </w:pPr>
    </w:p>
    <w:tbl>
      <w:tblPr>
        <w:tblW w:w="10364" w:type="dxa"/>
        <w:tblLayout w:type="fixed"/>
        <w:tblCellMar>
          <w:left w:w="0" w:type="dxa"/>
          <w:right w:w="0" w:type="dxa"/>
        </w:tblCellMar>
        <w:tblLook w:val="0000" w:firstRow="0" w:lastRow="0" w:firstColumn="0" w:lastColumn="0" w:noHBand="0" w:noVBand="0"/>
      </w:tblPr>
      <w:tblGrid>
        <w:gridCol w:w="520"/>
        <w:gridCol w:w="780"/>
        <w:gridCol w:w="120"/>
        <w:gridCol w:w="520"/>
        <w:gridCol w:w="20"/>
        <w:gridCol w:w="1360"/>
        <w:gridCol w:w="300"/>
        <w:gridCol w:w="3184"/>
        <w:gridCol w:w="2800"/>
        <w:gridCol w:w="260"/>
        <w:gridCol w:w="500"/>
      </w:tblGrid>
      <w:tr w:rsidR="00B45B00" w:rsidRPr="00CB172B" w:rsidTr="00FD29E8">
        <w:trPr>
          <w:trHeight w:val="208"/>
        </w:trPr>
        <w:tc>
          <w:tcPr>
            <w:tcW w:w="1300" w:type="dxa"/>
            <w:gridSpan w:val="2"/>
            <w:tcBorders>
              <w:top w:val="nil"/>
              <w:left w:val="nil"/>
              <w:bottom w:val="nil"/>
              <w:right w:val="nil"/>
            </w:tcBorders>
            <w:vAlign w:val="bottom"/>
          </w:tcPr>
          <w:p w:rsidR="00B45B00" w:rsidRPr="00CB172B" w:rsidRDefault="00CC320B" w:rsidP="00F978A8">
            <w:pPr>
              <w:widowControl w:val="0"/>
              <w:autoSpaceDE w:val="0"/>
              <w:autoSpaceDN w:val="0"/>
              <w:adjustRightInd w:val="0"/>
              <w:spacing w:after="0" w:line="198" w:lineRule="exact"/>
              <w:ind w:right="307"/>
              <w:jc w:val="right"/>
              <w:rPr>
                <w:rFonts w:ascii="Times New Roman" w:hAnsi="Times New Roman"/>
                <w:sz w:val="24"/>
                <w:szCs w:val="24"/>
              </w:rPr>
            </w:pPr>
            <w:bookmarkStart w:id="28" w:name="page29"/>
            <w:bookmarkEnd w:id="28"/>
            <w:r>
              <w:rPr>
                <w:rFonts w:ascii="Times New Roman" w:hAnsi="Times New Roman"/>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0;text-align:left;margin-left:137.65pt;margin-top:41.5pt;width:2.45pt;height:12.15pt;z-index:-4;mso-position-horizontal-relative:page;mso-position-vertical-relative:page" o:allowincell="f">
                  <v:imagedata r:id="rId10" o:title="" chromakey="white"/>
                  <w10:wrap anchorx="page" anchory="page"/>
                </v:shape>
              </w:pict>
            </w:r>
            <w:r>
              <w:rPr>
                <w:rFonts w:ascii="Times New Roman" w:hAnsi="Times New Roman"/>
                <w:noProof/>
                <w:sz w:val="24"/>
                <w:szCs w:val="24"/>
              </w:rPr>
              <w:pict>
                <v:shape id="_x0000_s1124" type="#_x0000_t75" style="position:absolute;left:0;text-align:left;margin-left:112.15pt;margin-top:41.3pt;width:2.45pt;height:12.15pt;z-index:-3;mso-position-horizontal-relative:page;mso-position-vertical-relative:page" o:allowincell="f">
                  <v:imagedata r:id="rId11" o:title="" chromakey="white"/>
                  <w10:wrap anchorx="page" anchory="page"/>
                </v:shape>
              </w:pict>
            </w:r>
            <w:r w:rsidR="00E94021" w:rsidRPr="00CB172B">
              <w:rPr>
                <w:rFonts w:ascii="Times New Roman" w:hAnsi="Times New Roman"/>
                <w:sz w:val="24"/>
                <w:szCs w:val="24"/>
              </w:rPr>
              <w:t>12.6.201</w:t>
            </w:r>
            <w:r w:rsidR="00F978A8">
              <w:rPr>
                <w:rFonts w:ascii="Times New Roman" w:hAnsi="Times New Roman"/>
                <w:sz w:val="24"/>
                <w:szCs w:val="24"/>
              </w:rPr>
              <w:t>4</w:t>
            </w:r>
          </w:p>
        </w:tc>
        <w:tc>
          <w:tcPr>
            <w:tcW w:w="120" w:type="dxa"/>
            <w:tcBorders>
              <w:left w:val="nil"/>
              <w:bottom w:val="nil"/>
              <w:right w:val="nil"/>
            </w:tcBorders>
            <w:shd w:val="clear" w:color="auto" w:fill="auto"/>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40" w:type="dxa"/>
            <w:gridSpan w:val="2"/>
            <w:tcBorders>
              <w:left w:val="nil"/>
              <w:bottom w:val="nil"/>
              <w:right w:val="nil"/>
            </w:tcBorders>
            <w:shd w:val="clear" w:color="auto" w:fill="auto"/>
            <w:vAlign w:val="bottom"/>
          </w:tcPr>
          <w:p w:rsidR="00B45B00" w:rsidRPr="00CB172B" w:rsidRDefault="00FD29E8">
            <w:pPr>
              <w:widowControl w:val="0"/>
              <w:autoSpaceDE w:val="0"/>
              <w:autoSpaceDN w:val="0"/>
              <w:adjustRightInd w:val="0"/>
              <w:spacing w:after="0" w:line="240" w:lineRule="auto"/>
              <w:ind w:left="160"/>
              <w:rPr>
                <w:rFonts w:ascii="Times New Roman" w:hAnsi="Times New Roman"/>
                <w:sz w:val="24"/>
                <w:szCs w:val="24"/>
              </w:rPr>
            </w:pPr>
            <w:r>
              <w:rPr>
                <w:rFonts w:ascii="Times New Roman" w:hAnsi="Times New Roman"/>
                <w:sz w:val="24"/>
                <w:szCs w:val="24"/>
              </w:rPr>
              <w:t xml:space="preserve">  </w:t>
            </w:r>
          </w:p>
        </w:tc>
        <w:tc>
          <w:tcPr>
            <w:tcW w:w="1360" w:type="dxa"/>
            <w:tcBorders>
              <w:left w:val="nil"/>
              <w:bottom w:val="nil"/>
              <w:right w:val="nil"/>
            </w:tcBorders>
            <w:shd w:val="clear" w:color="auto" w:fill="auto"/>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nil"/>
            </w:tcBorders>
            <w:vAlign w:val="bottom"/>
          </w:tcPr>
          <w:p w:rsidR="00B45B00" w:rsidRPr="00CB172B" w:rsidRDefault="00222100">
            <w:pPr>
              <w:widowControl w:val="0"/>
              <w:autoSpaceDE w:val="0"/>
              <w:autoSpaceDN w:val="0"/>
              <w:adjustRightInd w:val="0"/>
              <w:spacing w:after="0" w:line="198" w:lineRule="exact"/>
              <w:jc w:val="center"/>
              <w:rPr>
                <w:rFonts w:ascii="Times New Roman" w:hAnsi="Times New Roman"/>
                <w:sz w:val="24"/>
                <w:szCs w:val="24"/>
              </w:rPr>
            </w:pPr>
            <w:r>
              <w:rPr>
                <w:rFonts w:ascii="Times New Roman" w:hAnsi="Times New Roman"/>
                <w:w w:val="96"/>
                <w:sz w:val="24"/>
                <w:szCs w:val="24"/>
              </w:rPr>
              <w:t>Službeni list Ev</w:t>
            </w:r>
            <w:r w:rsidR="00E94021" w:rsidRPr="00CB172B">
              <w:rPr>
                <w:rFonts w:ascii="Times New Roman" w:hAnsi="Times New Roman"/>
                <w:w w:val="96"/>
                <w:sz w:val="24"/>
                <w:szCs w:val="24"/>
              </w:rPr>
              <w:t>ropske unije</w:t>
            </w:r>
            <w:r w:rsidR="00FD29E8">
              <w:rPr>
                <w:rFonts w:ascii="Times New Roman" w:hAnsi="Times New Roman"/>
                <w:w w:val="96"/>
                <w:sz w:val="24"/>
                <w:szCs w:val="24"/>
              </w:rPr>
              <w:t xml:space="preserve">         </w:t>
            </w:r>
          </w:p>
        </w:tc>
        <w:tc>
          <w:tcPr>
            <w:tcW w:w="2800" w:type="dxa"/>
            <w:tcBorders>
              <w:top w:val="nil"/>
              <w:left w:val="nil"/>
              <w:bottom w:val="nil"/>
              <w:right w:val="nil"/>
            </w:tcBorders>
            <w:vAlign w:val="bottom"/>
          </w:tcPr>
          <w:p w:rsidR="00B45B00" w:rsidRPr="00CB172B" w:rsidRDefault="00E94021" w:rsidP="00F978A8">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w w:val="74"/>
                <w:sz w:val="24"/>
                <w:szCs w:val="24"/>
              </w:rPr>
              <w:t>L</w:t>
            </w:r>
            <w:r w:rsidR="00F978A8">
              <w:rPr>
                <w:rFonts w:ascii="Times New Roman" w:hAnsi="Times New Roman"/>
                <w:w w:val="74"/>
                <w:sz w:val="24"/>
                <w:szCs w:val="24"/>
              </w:rPr>
              <w:t>173/177</w:t>
            </w:r>
          </w:p>
        </w:tc>
        <w:tc>
          <w:tcPr>
            <w:tcW w:w="76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198" w:lineRule="exact"/>
              <w:jc w:val="right"/>
              <w:rPr>
                <w:rFonts w:ascii="Times New Roman" w:hAnsi="Times New Roman"/>
                <w:sz w:val="24"/>
                <w:szCs w:val="24"/>
              </w:rPr>
            </w:pPr>
          </w:p>
        </w:tc>
      </w:tr>
      <w:tr w:rsidR="00B45B00" w:rsidRPr="00CB172B" w:rsidTr="00FD29E8">
        <w:trPr>
          <w:trHeight w:val="117"/>
        </w:trPr>
        <w:tc>
          <w:tcPr>
            <w:tcW w:w="5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single" w:sz="8" w:space="0" w:color="auto"/>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587"/>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jc w:val="center"/>
              <w:rPr>
                <w:rFonts w:ascii="Times New Roman" w:hAnsi="Times New Roman"/>
                <w:sz w:val="24"/>
                <w:szCs w:val="24"/>
              </w:rPr>
            </w:pPr>
            <w:r w:rsidRPr="00CB172B">
              <w:rPr>
                <w:rFonts w:ascii="Times New Roman" w:hAnsi="Times New Roman"/>
                <w:i/>
                <w:iCs/>
                <w:w w:val="90"/>
                <w:sz w:val="24"/>
                <w:szCs w:val="24"/>
              </w:rPr>
              <w:t>PRILOG III.</w:t>
            </w:r>
          </w:p>
        </w:tc>
        <w:tc>
          <w:tcPr>
            <w:tcW w:w="28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598"/>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jc w:val="center"/>
              <w:rPr>
                <w:rFonts w:ascii="Times New Roman" w:hAnsi="Times New Roman"/>
                <w:sz w:val="24"/>
                <w:szCs w:val="24"/>
              </w:rPr>
            </w:pPr>
            <w:r w:rsidRPr="00CB172B">
              <w:rPr>
                <w:rFonts w:ascii="Times New Roman" w:hAnsi="Times New Roman"/>
                <w:b/>
                <w:bCs/>
                <w:w w:val="90"/>
                <w:sz w:val="24"/>
                <w:szCs w:val="24"/>
              </w:rPr>
              <w:t>KORELACIJSKA TABLICA</w:t>
            </w:r>
          </w:p>
        </w:tc>
        <w:tc>
          <w:tcPr>
            <w:tcW w:w="28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26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263"/>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20" w:type="dxa"/>
            <w:gridSpan w:val="4"/>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100"/>
              <w:rPr>
                <w:rFonts w:ascii="Times New Roman" w:hAnsi="Times New Roman"/>
                <w:sz w:val="24"/>
                <w:szCs w:val="24"/>
              </w:rPr>
            </w:pPr>
            <w:r w:rsidRPr="00CB172B">
              <w:rPr>
                <w:rFonts w:ascii="Times New Roman" w:hAnsi="Times New Roman"/>
                <w:sz w:val="24"/>
                <w:szCs w:val="24"/>
              </w:rPr>
              <w:t>Direktiva 94/19/EZ</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jc w:val="center"/>
              <w:rPr>
                <w:rFonts w:ascii="Times New Roman" w:hAnsi="Times New Roman"/>
                <w:sz w:val="24"/>
                <w:szCs w:val="24"/>
              </w:rPr>
            </w:pPr>
            <w:r w:rsidRPr="00CB172B">
              <w:rPr>
                <w:rFonts w:ascii="Times New Roman" w:hAnsi="Times New Roman"/>
                <w:sz w:val="24"/>
                <w:szCs w:val="24"/>
              </w:rPr>
              <w:t>Direktiva 2009/14/EZ</w:t>
            </w:r>
          </w:p>
        </w:tc>
        <w:tc>
          <w:tcPr>
            <w:tcW w:w="280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1060"/>
              <w:rPr>
                <w:rFonts w:ascii="Times New Roman" w:hAnsi="Times New Roman"/>
                <w:sz w:val="24"/>
                <w:szCs w:val="24"/>
              </w:rPr>
            </w:pPr>
            <w:r w:rsidRPr="00CB172B">
              <w:rPr>
                <w:rFonts w:ascii="Times New Roman" w:hAnsi="Times New Roman"/>
                <w:sz w:val="24"/>
                <w:szCs w:val="24"/>
              </w:rPr>
              <w:t>Ova Direktiva</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88"/>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327"/>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w:t>
            </w: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ind w:left="60"/>
              <w:rPr>
                <w:rFonts w:ascii="Times New Roman" w:hAnsi="Times New Roman"/>
                <w:sz w:val="24"/>
                <w:szCs w:val="24"/>
              </w:rPr>
            </w:pPr>
            <w:r w:rsidRPr="00CB172B">
              <w:rPr>
                <w:rFonts w:ascii="Times New Roman" w:hAnsi="Times New Roman"/>
                <w:sz w:val="24"/>
                <w:szCs w:val="24"/>
              </w:rPr>
              <w:t>—</w:t>
            </w: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i/>
                <w:iCs/>
                <w:sz w:val="24"/>
                <w:szCs w:val="24"/>
              </w:rPr>
              <w:t>Član</w:t>
            </w:r>
            <w:r w:rsidR="00E94021" w:rsidRPr="00CB172B">
              <w:rPr>
                <w:rFonts w:ascii="Times New Roman" w:hAnsi="Times New Roman"/>
                <w:i/>
                <w:iCs/>
                <w:sz w:val="24"/>
                <w:szCs w:val="24"/>
              </w:rPr>
              <w:t xml:space="preserve"> 1.</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2. Stav 1. </w:t>
            </w:r>
            <w:proofErr w:type="gramStart"/>
            <w:r>
              <w:rPr>
                <w:rFonts w:ascii="Times New Roman" w:hAnsi="Times New Roman"/>
                <w:sz w:val="24"/>
                <w:szCs w:val="24"/>
              </w:rPr>
              <w:t>ta</w:t>
            </w:r>
            <w:r w:rsidR="00E94021" w:rsidRPr="00CB172B">
              <w:rPr>
                <w:rFonts w:ascii="Times New Roman" w:hAnsi="Times New Roman"/>
                <w:sz w:val="24"/>
                <w:szCs w:val="24"/>
              </w:rPr>
              <w:t>čka</w:t>
            </w:r>
            <w:proofErr w:type="gramEnd"/>
            <w:r w:rsidR="00E94021" w:rsidRPr="00CB172B">
              <w:rPr>
                <w:rFonts w:ascii="Times New Roman" w:hAnsi="Times New Roman"/>
                <w:sz w:val="24"/>
                <w:szCs w:val="24"/>
              </w:rPr>
              <w:t xml:space="preserve"> 1.</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2. </w:t>
            </w:r>
            <w:proofErr w:type="gramStart"/>
            <w:r>
              <w:rPr>
                <w:rFonts w:ascii="Times New Roman" w:hAnsi="Times New Roman"/>
                <w:sz w:val="24"/>
                <w:szCs w:val="24"/>
              </w:rPr>
              <w:t>stav</w:t>
            </w:r>
            <w:proofErr w:type="gramEnd"/>
            <w:r>
              <w:rPr>
                <w:rFonts w:ascii="Times New Roman" w:hAnsi="Times New Roman"/>
                <w:sz w:val="24"/>
                <w:szCs w:val="24"/>
              </w:rPr>
              <w:t xml:space="preserve"> 1. </w:t>
            </w:r>
            <w:proofErr w:type="gramStart"/>
            <w:r>
              <w:rPr>
                <w:rFonts w:ascii="Times New Roman" w:hAnsi="Times New Roman"/>
                <w:sz w:val="24"/>
                <w:szCs w:val="24"/>
              </w:rPr>
              <w:t>ta</w:t>
            </w:r>
            <w:r w:rsidR="00E94021" w:rsidRPr="00CB172B">
              <w:rPr>
                <w:rFonts w:ascii="Times New Roman" w:hAnsi="Times New Roman"/>
                <w:sz w:val="24"/>
                <w:szCs w:val="24"/>
              </w:rPr>
              <w:t>čka</w:t>
            </w:r>
            <w:proofErr w:type="gramEnd"/>
            <w:r w:rsidR="00E94021" w:rsidRPr="00CB172B">
              <w:rPr>
                <w:rFonts w:ascii="Times New Roman" w:hAnsi="Times New Roman"/>
                <w:sz w:val="24"/>
                <w:szCs w:val="24"/>
              </w:rPr>
              <w:t xml:space="preserve"> 3.</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2. </w:t>
            </w:r>
            <w:proofErr w:type="gramStart"/>
            <w:r>
              <w:rPr>
                <w:rFonts w:ascii="Times New Roman" w:hAnsi="Times New Roman"/>
                <w:sz w:val="24"/>
                <w:szCs w:val="24"/>
              </w:rPr>
              <w:t>stav</w:t>
            </w:r>
            <w:proofErr w:type="gramEnd"/>
            <w:r>
              <w:rPr>
                <w:rFonts w:ascii="Times New Roman" w:hAnsi="Times New Roman"/>
                <w:sz w:val="24"/>
                <w:szCs w:val="24"/>
              </w:rPr>
              <w:t xml:space="preserve"> 1. </w:t>
            </w:r>
            <w:proofErr w:type="gramStart"/>
            <w:r>
              <w:rPr>
                <w:rFonts w:ascii="Times New Roman" w:hAnsi="Times New Roman"/>
                <w:sz w:val="24"/>
                <w:szCs w:val="24"/>
              </w:rPr>
              <w:t>ta</w:t>
            </w:r>
            <w:r w:rsidR="00E94021" w:rsidRPr="00CB172B">
              <w:rPr>
                <w:rFonts w:ascii="Times New Roman" w:hAnsi="Times New Roman"/>
                <w:sz w:val="24"/>
                <w:szCs w:val="24"/>
              </w:rPr>
              <w:t>čka</w:t>
            </w:r>
            <w:proofErr w:type="gramEnd"/>
            <w:r w:rsidR="00E94021" w:rsidRPr="00CB172B">
              <w:rPr>
                <w:rFonts w:ascii="Times New Roman" w:hAnsi="Times New Roman"/>
                <w:sz w:val="24"/>
                <w:szCs w:val="24"/>
              </w:rPr>
              <w:t xml:space="preserve"> 4.</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2.</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2. </w:t>
            </w:r>
            <w:proofErr w:type="gramStart"/>
            <w:r>
              <w:rPr>
                <w:rFonts w:ascii="Times New Roman" w:hAnsi="Times New Roman"/>
                <w:sz w:val="24"/>
                <w:szCs w:val="24"/>
              </w:rPr>
              <w:t>stav</w:t>
            </w:r>
            <w:proofErr w:type="gramEnd"/>
            <w:r>
              <w:rPr>
                <w:rFonts w:ascii="Times New Roman" w:hAnsi="Times New Roman"/>
                <w:sz w:val="24"/>
                <w:szCs w:val="24"/>
              </w:rPr>
              <w:t xml:space="preserve"> 1. </w:t>
            </w:r>
            <w:proofErr w:type="gramStart"/>
            <w:r>
              <w:rPr>
                <w:rFonts w:ascii="Times New Roman" w:hAnsi="Times New Roman"/>
                <w:sz w:val="24"/>
                <w:szCs w:val="24"/>
              </w:rPr>
              <w:t>ta</w:t>
            </w:r>
            <w:r w:rsidR="00E94021" w:rsidRPr="00CB172B">
              <w:rPr>
                <w:rFonts w:ascii="Times New Roman" w:hAnsi="Times New Roman"/>
                <w:sz w:val="24"/>
                <w:szCs w:val="24"/>
              </w:rPr>
              <w:t>čka</w:t>
            </w:r>
            <w:proofErr w:type="gramEnd"/>
            <w:r w:rsidR="00E94021" w:rsidRPr="00CB172B">
              <w:rPr>
                <w:rFonts w:ascii="Times New Roman" w:hAnsi="Times New Roman"/>
                <w:sz w:val="24"/>
                <w:szCs w:val="24"/>
              </w:rPr>
              <w:t xml:space="preserve"> 7.</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3.</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222100">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Član</w:t>
            </w:r>
            <w:r w:rsidR="00E94021" w:rsidRPr="00CB172B">
              <w:rPr>
                <w:rFonts w:ascii="Times New Roman" w:hAnsi="Times New Roman"/>
                <w:sz w:val="24"/>
                <w:szCs w:val="24"/>
              </w:rPr>
              <w:t xml:space="preserve"> 1. </w:t>
            </w:r>
            <w:proofErr w:type="gramStart"/>
            <w:r w:rsidR="00E94021" w:rsidRPr="00CB172B">
              <w:rPr>
                <w:rFonts w:ascii="Times New Roman" w:hAnsi="Times New Roman"/>
                <w:sz w:val="24"/>
                <w:szCs w:val="24"/>
              </w:rPr>
              <w:t>s</w:t>
            </w:r>
            <w:r>
              <w:rPr>
                <w:rFonts w:ascii="Times New Roman" w:hAnsi="Times New Roman"/>
                <w:sz w:val="24"/>
                <w:szCs w:val="24"/>
              </w:rPr>
              <w:t>tav</w:t>
            </w:r>
            <w:proofErr w:type="gramEnd"/>
            <w:r w:rsidR="00E94021" w:rsidRPr="00CB172B">
              <w:rPr>
                <w:rFonts w:ascii="Times New Roman" w:hAnsi="Times New Roman"/>
                <w:sz w:val="24"/>
                <w:szCs w:val="24"/>
              </w:rPr>
              <w:t xml:space="preserve"> 1.</w:t>
            </w: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2. </w:t>
            </w:r>
            <w:proofErr w:type="gramStart"/>
            <w:r>
              <w:rPr>
                <w:rFonts w:ascii="Times New Roman" w:hAnsi="Times New Roman"/>
                <w:sz w:val="24"/>
                <w:szCs w:val="24"/>
              </w:rPr>
              <w:t>stav</w:t>
            </w:r>
            <w:proofErr w:type="gramEnd"/>
            <w:r>
              <w:rPr>
                <w:rFonts w:ascii="Times New Roman" w:hAnsi="Times New Roman"/>
                <w:sz w:val="24"/>
                <w:szCs w:val="24"/>
              </w:rPr>
              <w:t xml:space="preserve"> 1. </w:t>
            </w:r>
            <w:proofErr w:type="gramStart"/>
            <w:r>
              <w:rPr>
                <w:rFonts w:ascii="Times New Roman" w:hAnsi="Times New Roman"/>
                <w:sz w:val="24"/>
                <w:szCs w:val="24"/>
              </w:rPr>
              <w:t>ta</w:t>
            </w:r>
            <w:r w:rsidR="00E94021" w:rsidRPr="00CB172B">
              <w:rPr>
                <w:rFonts w:ascii="Times New Roman" w:hAnsi="Times New Roman"/>
                <w:sz w:val="24"/>
                <w:szCs w:val="24"/>
              </w:rPr>
              <w:t>čka</w:t>
            </w:r>
            <w:proofErr w:type="gramEnd"/>
            <w:r w:rsidR="00E94021" w:rsidRPr="00CB172B">
              <w:rPr>
                <w:rFonts w:ascii="Times New Roman" w:hAnsi="Times New Roman"/>
                <w:sz w:val="24"/>
                <w:szCs w:val="24"/>
              </w:rPr>
              <w:t xml:space="preserve"> 8.</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4.</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2. </w:t>
            </w:r>
            <w:proofErr w:type="gramStart"/>
            <w:r>
              <w:rPr>
                <w:rFonts w:ascii="Times New Roman" w:hAnsi="Times New Roman"/>
                <w:sz w:val="24"/>
                <w:szCs w:val="24"/>
              </w:rPr>
              <w:t>stav</w:t>
            </w:r>
            <w:proofErr w:type="gramEnd"/>
            <w:r>
              <w:rPr>
                <w:rFonts w:ascii="Times New Roman" w:hAnsi="Times New Roman"/>
                <w:sz w:val="24"/>
                <w:szCs w:val="24"/>
              </w:rPr>
              <w:t xml:space="preserve"> 1. ta</w:t>
            </w:r>
            <w:r w:rsidR="00E94021" w:rsidRPr="00CB172B">
              <w:rPr>
                <w:rFonts w:ascii="Times New Roman" w:hAnsi="Times New Roman"/>
                <w:sz w:val="24"/>
                <w:szCs w:val="24"/>
              </w:rPr>
              <w:t>čka 9-</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5.</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2. </w:t>
            </w:r>
            <w:proofErr w:type="gramStart"/>
            <w:r>
              <w:rPr>
                <w:rFonts w:ascii="Times New Roman" w:hAnsi="Times New Roman"/>
                <w:sz w:val="24"/>
                <w:szCs w:val="24"/>
              </w:rPr>
              <w:t>stav</w:t>
            </w:r>
            <w:proofErr w:type="gramEnd"/>
            <w:r>
              <w:rPr>
                <w:rFonts w:ascii="Times New Roman" w:hAnsi="Times New Roman"/>
                <w:sz w:val="24"/>
                <w:szCs w:val="24"/>
              </w:rPr>
              <w:t xml:space="preserve"> 1. </w:t>
            </w:r>
            <w:proofErr w:type="gramStart"/>
            <w:r>
              <w:rPr>
                <w:rFonts w:ascii="Times New Roman" w:hAnsi="Times New Roman"/>
                <w:sz w:val="24"/>
                <w:szCs w:val="24"/>
              </w:rPr>
              <w:t>ta</w:t>
            </w:r>
            <w:r w:rsidR="00E94021" w:rsidRPr="00CB172B">
              <w:rPr>
                <w:rFonts w:ascii="Times New Roman" w:hAnsi="Times New Roman"/>
                <w:sz w:val="24"/>
                <w:szCs w:val="24"/>
              </w:rPr>
              <w:t>čka</w:t>
            </w:r>
            <w:proofErr w:type="gramEnd"/>
            <w:r w:rsidR="00E94021" w:rsidRPr="00CB172B">
              <w:rPr>
                <w:rFonts w:ascii="Times New Roman" w:hAnsi="Times New Roman"/>
                <w:sz w:val="24"/>
                <w:szCs w:val="24"/>
              </w:rPr>
              <w:t xml:space="preserve"> 10.</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28"/>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proofErr w:type="gramStart"/>
            <w:r>
              <w:rPr>
                <w:rFonts w:ascii="Times New Roman" w:hAnsi="Times New Roman"/>
                <w:sz w:val="24"/>
                <w:szCs w:val="24"/>
              </w:rPr>
              <w:t>Član  2</w:t>
            </w:r>
            <w:proofErr w:type="gramEnd"/>
            <w:r>
              <w:rPr>
                <w:rFonts w:ascii="Times New Roman" w:hAnsi="Times New Roman"/>
                <w:sz w:val="24"/>
                <w:szCs w:val="24"/>
              </w:rPr>
              <w:t xml:space="preserve">.  </w:t>
            </w:r>
            <w:proofErr w:type="gramStart"/>
            <w:r>
              <w:rPr>
                <w:rFonts w:ascii="Times New Roman" w:hAnsi="Times New Roman"/>
                <w:sz w:val="24"/>
                <w:szCs w:val="24"/>
              </w:rPr>
              <w:t>stav  1</w:t>
            </w:r>
            <w:proofErr w:type="gramEnd"/>
            <w:r>
              <w:rPr>
                <w:rFonts w:ascii="Times New Roman" w:hAnsi="Times New Roman"/>
                <w:sz w:val="24"/>
                <w:szCs w:val="24"/>
              </w:rPr>
              <w:t>.  ta</w:t>
            </w:r>
            <w:r w:rsidR="00E94021" w:rsidRPr="00CB172B">
              <w:rPr>
                <w:rFonts w:ascii="Times New Roman" w:hAnsi="Times New Roman"/>
                <w:sz w:val="24"/>
                <w:szCs w:val="24"/>
              </w:rPr>
              <w:t>čke  od</w:t>
            </w:r>
          </w:p>
        </w:tc>
        <w:tc>
          <w:tcPr>
            <w:tcW w:w="26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jc w:val="right"/>
              <w:rPr>
                <w:rFonts w:ascii="Times New Roman" w:hAnsi="Times New Roman"/>
                <w:sz w:val="24"/>
                <w:szCs w:val="24"/>
              </w:rPr>
            </w:pPr>
            <w:r w:rsidRPr="00CB172B">
              <w:rPr>
                <w:rFonts w:ascii="Times New Roman" w:hAnsi="Times New Roman"/>
                <w:sz w:val="24"/>
                <w:szCs w:val="24"/>
              </w:rPr>
              <w:t>11.</w:t>
            </w: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231"/>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proofErr w:type="gramStart"/>
            <w:r w:rsidRPr="00CB172B">
              <w:rPr>
                <w:rFonts w:ascii="Times New Roman" w:hAnsi="Times New Roman"/>
                <w:sz w:val="24"/>
                <w:szCs w:val="24"/>
              </w:rPr>
              <w:t>do</w:t>
            </w:r>
            <w:proofErr w:type="gramEnd"/>
            <w:r w:rsidRPr="00CB172B">
              <w:rPr>
                <w:rFonts w:ascii="Times New Roman" w:hAnsi="Times New Roman"/>
                <w:sz w:val="24"/>
                <w:szCs w:val="24"/>
              </w:rPr>
              <w:t xml:space="preserve"> 18.</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2.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2.</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2.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3.</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i/>
                <w:iCs/>
                <w:sz w:val="24"/>
                <w:szCs w:val="24"/>
              </w:rPr>
              <w:t>Član</w:t>
            </w:r>
            <w:r w:rsidR="00E94021" w:rsidRPr="00CB172B">
              <w:rPr>
                <w:rFonts w:ascii="Times New Roman" w:hAnsi="Times New Roman"/>
                <w:i/>
                <w:iCs/>
                <w:sz w:val="24"/>
                <w:szCs w:val="24"/>
              </w:rPr>
              <w:t xml:space="preserve"> 3.</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3.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4.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22210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4.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2.</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E94021" w:rsidP="003147BB">
            <w:pPr>
              <w:widowControl w:val="0"/>
              <w:autoSpaceDE w:val="0"/>
              <w:autoSpaceDN w:val="0"/>
              <w:adjustRightInd w:val="0"/>
              <w:spacing w:after="0" w:line="240" w:lineRule="auto"/>
              <w:rPr>
                <w:rFonts w:ascii="Times New Roman" w:hAnsi="Times New Roman"/>
                <w:sz w:val="24"/>
                <w:szCs w:val="24"/>
              </w:rPr>
            </w:pPr>
            <w:r w:rsidRPr="00CB172B">
              <w:rPr>
                <w:rFonts w:ascii="Times New Roman" w:hAnsi="Times New Roman"/>
                <w:sz w:val="24"/>
                <w:szCs w:val="24"/>
              </w:rPr>
              <w:t>Član</w:t>
            </w:r>
            <w:r w:rsidR="003147BB">
              <w:rPr>
                <w:rFonts w:ascii="Times New Roman" w:hAnsi="Times New Roman"/>
                <w:sz w:val="24"/>
                <w:szCs w:val="24"/>
              </w:rPr>
              <w:t xml:space="preserve"> 3. </w:t>
            </w:r>
            <w:proofErr w:type="gramStart"/>
            <w:r w:rsidR="003147BB">
              <w:rPr>
                <w:rFonts w:ascii="Times New Roman" w:hAnsi="Times New Roman"/>
                <w:sz w:val="24"/>
                <w:szCs w:val="24"/>
              </w:rPr>
              <w:t>stav</w:t>
            </w:r>
            <w:proofErr w:type="gramEnd"/>
            <w:r w:rsidRPr="00CB172B">
              <w:rPr>
                <w:rFonts w:ascii="Times New Roman" w:hAnsi="Times New Roman"/>
                <w:sz w:val="24"/>
                <w:szCs w:val="24"/>
              </w:rPr>
              <w:t xml:space="preserve"> 1.</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3147BB" w:rsidP="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4.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3.</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3.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2.</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4.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4.</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gridSpan w:val="5"/>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3.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3.</w:t>
            </w: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Član</w:t>
            </w:r>
            <w:r w:rsidR="003147BB">
              <w:rPr>
                <w:rFonts w:ascii="Times New Roman" w:hAnsi="Times New Roman"/>
                <w:sz w:val="24"/>
                <w:szCs w:val="24"/>
              </w:rPr>
              <w:t xml:space="preserve"> 4. </w:t>
            </w:r>
            <w:proofErr w:type="gramStart"/>
            <w:r w:rsidR="003147BB">
              <w:rPr>
                <w:rFonts w:ascii="Times New Roman" w:hAnsi="Times New Roman"/>
                <w:sz w:val="24"/>
                <w:szCs w:val="24"/>
              </w:rPr>
              <w:t>stavov</w:t>
            </w:r>
            <w:r w:rsidRPr="00CB172B">
              <w:rPr>
                <w:rFonts w:ascii="Times New Roman" w:hAnsi="Times New Roman"/>
                <w:sz w:val="24"/>
                <w:szCs w:val="24"/>
              </w:rPr>
              <w:t>i</w:t>
            </w:r>
            <w:proofErr w:type="gramEnd"/>
            <w:r w:rsidRPr="00CB172B">
              <w:rPr>
                <w:rFonts w:ascii="Times New Roman" w:hAnsi="Times New Roman"/>
                <w:sz w:val="24"/>
                <w:szCs w:val="24"/>
              </w:rPr>
              <w:t xml:space="preserve"> 5. </w:t>
            </w:r>
            <w:proofErr w:type="gramStart"/>
            <w:r w:rsidRPr="00CB172B">
              <w:rPr>
                <w:rFonts w:ascii="Times New Roman" w:hAnsi="Times New Roman"/>
                <w:sz w:val="24"/>
                <w:szCs w:val="24"/>
              </w:rPr>
              <w:t>i</w:t>
            </w:r>
            <w:proofErr w:type="gramEnd"/>
            <w:r w:rsidRPr="00CB172B">
              <w:rPr>
                <w:rFonts w:ascii="Times New Roman" w:hAnsi="Times New Roman"/>
                <w:sz w:val="24"/>
                <w:szCs w:val="24"/>
              </w:rPr>
              <w:t xml:space="preserve"> 6.</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4.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9.</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4. </w:t>
            </w:r>
            <w:proofErr w:type="gramStart"/>
            <w:r>
              <w:rPr>
                <w:rFonts w:ascii="Times New Roman" w:hAnsi="Times New Roman"/>
                <w:sz w:val="24"/>
                <w:szCs w:val="24"/>
              </w:rPr>
              <w:t>stavov</w:t>
            </w:r>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10. </w:t>
            </w:r>
            <w:proofErr w:type="gramStart"/>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11.</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Član</w:t>
            </w:r>
            <w:r w:rsidR="00E94021" w:rsidRPr="00CB172B">
              <w:rPr>
                <w:rFonts w:ascii="Times New Roman" w:hAnsi="Times New Roman"/>
                <w:i/>
                <w:iCs/>
                <w:sz w:val="24"/>
                <w:szCs w:val="24"/>
              </w:rPr>
              <w:t xml:space="preserve"> 2.</w:t>
            </w: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560" w:type="dxa"/>
            <w:gridSpan w:val="3"/>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5. </w:t>
            </w:r>
            <w:proofErr w:type="gramStart"/>
            <w:r>
              <w:rPr>
                <w:rFonts w:ascii="Times New Roman" w:hAnsi="Times New Roman"/>
                <w:sz w:val="24"/>
                <w:szCs w:val="24"/>
              </w:rPr>
              <w:t>stav</w:t>
            </w:r>
            <w:proofErr w:type="gramEnd"/>
            <w:r>
              <w:rPr>
                <w:rFonts w:ascii="Times New Roman" w:hAnsi="Times New Roman"/>
                <w:sz w:val="24"/>
                <w:szCs w:val="24"/>
              </w:rPr>
              <w:t xml:space="preserve"> 1. ta</w:t>
            </w:r>
            <w:r w:rsidR="00E94021" w:rsidRPr="00CB172B">
              <w:rPr>
                <w:rFonts w:ascii="Times New Roman" w:hAnsi="Times New Roman"/>
                <w:sz w:val="24"/>
                <w:szCs w:val="24"/>
              </w:rPr>
              <w:t>čke (a), (b) i (c)</w:t>
            </w: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Član</w:t>
            </w:r>
            <w:r w:rsidR="00E94021" w:rsidRPr="00CB172B">
              <w:rPr>
                <w:rFonts w:ascii="Times New Roman" w:hAnsi="Times New Roman"/>
                <w:sz w:val="24"/>
                <w:szCs w:val="24"/>
              </w:rPr>
              <w:t xml:space="preserve"> 7.</w:t>
            </w:r>
          </w:p>
        </w:tc>
        <w:tc>
          <w:tcPr>
            <w:tcW w:w="2020" w:type="dxa"/>
            <w:gridSpan w:val="4"/>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sz w:val="24"/>
                <w:szCs w:val="24"/>
              </w:rPr>
              <w:t>stav 2., Prilog I. ta</w:t>
            </w:r>
            <w:r w:rsidR="00E94021" w:rsidRPr="00CB172B">
              <w:rPr>
                <w:rFonts w:ascii="Times New Roman" w:hAnsi="Times New Roman"/>
                <w:sz w:val="24"/>
                <w:szCs w:val="24"/>
              </w:rPr>
              <w:t>čka</w:t>
            </w:r>
          </w:p>
        </w:tc>
        <w:tc>
          <w:tcPr>
            <w:tcW w:w="300" w:type="dxa"/>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ind w:right="25"/>
              <w:jc w:val="right"/>
              <w:rPr>
                <w:rFonts w:ascii="Times New Roman" w:hAnsi="Times New Roman"/>
                <w:sz w:val="24"/>
                <w:szCs w:val="24"/>
              </w:rPr>
            </w:pPr>
            <w:r w:rsidRPr="00CB172B">
              <w:rPr>
                <w:rFonts w:ascii="Times New Roman" w:hAnsi="Times New Roman"/>
                <w:sz w:val="24"/>
                <w:szCs w:val="24"/>
              </w:rPr>
              <w:t>1.</w:t>
            </w: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5. </w:t>
            </w:r>
            <w:proofErr w:type="gramStart"/>
            <w:r>
              <w:rPr>
                <w:rFonts w:ascii="Times New Roman" w:hAnsi="Times New Roman"/>
                <w:sz w:val="24"/>
                <w:szCs w:val="24"/>
              </w:rPr>
              <w:t>stav</w:t>
            </w:r>
            <w:proofErr w:type="gramEnd"/>
            <w:r>
              <w:rPr>
                <w:rFonts w:ascii="Times New Roman" w:hAnsi="Times New Roman"/>
                <w:sz w:val="24"/>
                <w:szCs w:val="24"/>
              </w:rPr>
              <w:t xml:space="preserve"> 1. ta</w:t>
            </w:r>
            <w:r w:rsidR="00E94021" w:rsidRPr="00CB172B">
              <w:rPr>
                <w:rFonts w:ascii="Times New Roman" w:hAnsi="Times New Roman"/>
                <w:sz w:val="24"/>
                <w:szCs w:val="24"/>
              </w:rPr>
              <w:t>čka (d)</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5.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 t</w:t>
            </w:r>
            <w:r>
              <w:rPr>
                <w:rFonts w:ascii="Times New Roman" w:hAnsi="Times New Roman"/>
                <w:sz w:val="24"/>
                <w:szCs w:val="24"/>
              </w:rPr>
              <w:t>a</w:t>
            </w:r>
            <w:r w:rsidR="00E94021" w:rsidRPr="00CB172B">
              <w:rPr>
                <w:rFonts w:ascii="Times New Roman" w:hAnsi="Times New Roman"/>
                <w:sz w:val="24"/>
                <w:szCs w:val="24"/>
              </w:rPr>
              <w:t>čka (e)</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0" w:type="dxa"/>
            <w:gridSpan w:val="6"/>
            <w:tcBorders>
              <w:top w:val="nil"/>
              <w:left w:val="nil"/>
              <w:bottom w:val="nil"/>
              <w:right w:val="single" w:sz="8" w:space="0" w:color="auto"/>
            </w:tcBorders>
            <w:vAlign w:val="bottom"/>
          </w:tcPr>
          <w:p w:rsidR="00B45B00" w:rsidRPr="00CB172B" w:rsidRDefault="003147B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w:t>
            </w:r>
            <w:proofErr w:type="gramEnd"/>
            <w:r>
              <w:rPr>
                <w:rFonts w:ascii="Times New Roman" w:hAnsi="Times New Roman"/>
                <w:sz w:val="24"/>
                <w:szCs w:val="24"/>
              </w:rPr>
              <w:t xml:space="preserve"> 2., Prilog I. a</w:t>
            </w:r>
            <w:r w:rsidR="00E94021" w:rsidRPr="00CB172B">
              <w:rPr>
                <w:rFonts w:ascii="Times New Roman" w:hAnsi="Times New Roman"/>
                <w:sz w:val="24"/>
                <w:szCs w:val="24"/>
              </w:rPr>
              <w:t>očka 10.</w:t>
            </w: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5. </w:t>
            </w:r>
            <w:proofErr w:type="gramStart"/>
            <w:r>
              <w:rPr>
                <w:rFonts w:ascii="Times New Roman" w:hAnsi="Times New Roman"/>
                <w:sz w:val="24"/>
                <w:szCs w:val="24"/>
              </w:rPr>
              <w:t>stav</w:t>
            </w:r>
            <w:proofErr w:type="gramEnd"/>
            <w:r>
              <w:rPr>
                <w:rFonts w:ascii="Times New Roman" w:hAnsi="Times New Roman"/>
                <w:sz w:val="24"/>
                <w:szCs w:val="24"/>
              </w:rPr>
              <w:t xml:space="preserve"> 1. ta</w:t>
            </w:r>
            <w:r w:rsidR="00E94021" w:rsidRPr="00CB172B">
              <w:rPr>
                <w:rFonts w:ascii="Times New Roman" w:hAnsi="Times New Roman"/>
                <w:sz w:val="24"/>
                <w:szCs w:val="24"/>
              </w:rPr>
              <w:t>čka (f)</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0" w:type="dxa"/>
            <w:gridSpan w:val="6"/>
            <w:tcBorders>
              <w:top w:val="nil"/>
              <w:left w:val="nil"/>
              <w:bottom w:val="nil"/>
              <w:right w:val="single" w:sz="8" w:space="0" w:color="auto"/>
            </w:tcBorders>
            <w:vAlign w:val="bottom"/>
          </w:tcPr>
          <w:p w:rsidR="00B45B00" w:rsidRPr="00CB172B" w:rsidRDefault="003147B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w:t>
            </w:r>
            <w:proofErr w:type="gramEnd"/>
            <w:r>
              <w:rPr>
                <w:rFonts w:ascii="Times New Roman" w:hAnsi="Times New Roman"/>
                <w:sz w:val="24"/>
                <w:szCs w:val="24"/>
              </w:rPr>
              <w:t xml:space="preserve"> 2., Prilog I. ta</w:t>
            </w:r>
            <w:r w:rsidR="00E94021" w:rsidRPr="00CB172B">
              <w:rPr>
                <w:rFonts w:ascii="Times New Roman" w:hAnsi="Times New Roman"/>
                <w:sz w:val="24"/>
                <w:szCs w:val="24"/>
              </w:rPr>
              <w:t>čka 2.</w:t>
            </w: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5. </w:t>
            </w:r>
            <w:proofErr w:type="gramStart"/>
            <w:r>
              <w:rPr>
                <w:rFonts w:ascii="Times New Roman" w:hAnsi="Times New Roman"/>
                <w:sz w:val="24"/>
                <w:szCs w:val="24"/>
              </w:rPr>
              <w:t>stav</w:t>
            </w:r>
            <w:proofErr w:type="gramEnd"/>
            <w:r>
              <w:rPr>
                <w:rFonts w:ascii="Times New Roman" w:hAnsi="Times New Roman"/>
                <w:sz w:val="24"/>
                <w:szCs w:val="24"/>
              </w:rPr>
              <w:t xml:space="preserve"> 1. ta</w:t>
            </w:r>
            <w:r w:rsidR="00E94021" w:rsidRPr="00CB172B">
              <w:rPr>
                <w:rFonts w:ascii="Times New Roman" w:hAnsi="Times New Roman"/>
                <w:sz w:val="24"/>
                <w:szCs w:val="24"/>
              </w:rPr>
              <w:t>čka (g)</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0" w:type="dxa"/>
            <w:gridSpan w:val="6"/>
            <w:tcBorders>
              <w:top w:val="nil"/>
              <w:left w:val="nil"/>
              <w:bottom w:val="nil"/>
              <w:right w:val="single" w:sz="8" w:space="0" w:color="auto"/>
            </w:tcBorders>
            <w:vAlign w:val="bottom"/>
          </w:tcPr>
          <w:p w:rsidR="00B45B00" w:rsidRPr="00CB172B" w:rsidRDefault="003147B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w:t>
            </w:r>
            <w:proofErr w:type="gramEnd"/>
            <w:r>
              <w:rPr>
                <w:rFonts w:ascii="Times New Roman" w:hAnsi="Times New Roman"/>
                <w:sz w:val="24"/>
                <w:szCs w:val="24"/>
              </w:rPr>
              <w:t xml:space="preserve"> 2., Prilog I. ta</w:t>
            </w:r>
            <w:r w:rsidR="00E94021" w:rsidRPr="00CB172B">
              <w:rPr>
                <w:rFonts w:ascii="Times New Roman" w:hAnsi="Times New Roman"/>
                <w:sz w:val="24"/>
                <w:szCs w:val="24"/>
              </w:rPr>
              <w:t>čka 5.</w:t>
            </w: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3147BB">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5. </w:t>
            </w:r>
            <w:proofErr w:type="gramStart"/>
            <w:r>
              <w:rPr>
                <w:rFonts w:ascii="Times New Roman" w:hAnsi="Times New Roman"/>
                <w:sz w:val="24"/>
                <w:szCs w:val="24"/>
              </w:rPr>
              <w:t>stav</w:t>
            </w:r>
            <w:proofErr w:type="gramEnd"/>
            <w:r>
              <w:rPr>
                <w:rFonts w:ascii="Times New Roman" w:hAnsi="Times New Roman"/>
                <w:sz w:val="24"/>
                <w:szCs w:val="24"/>
              </w:rPr>
              <w:t xml:space="preserve"> 1. ta</w:t>
            </w:r>
            <w:r w:rsidR="00E94021" w:rsidRPr="00CB172B">
              <w:rPr>
                <w:rFonts w:ascii="Times New Roman" w:hAnsi="Times New Roman"/>
                <w:sz w:val="24"/>
                <w:szCs w:val="24"/>
              </w:rPr>
              <w:t>čka (h)</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0" w:type="dxa"/>
            <w:gridSpan w:val="6"/>
            <w:tcBorders>
              <w:top w:val="nil"/>
              <w:left w:val="nil"/>
              <w:bottom w:val="nil"/>
              <w:right w:val="single" w:sz="8" w:space="0" w:color="auto"/>
            </w:tcBorders>
            <w:vAlign w:val="bottom"/>
          </w:tcPr>
          <w:p w:rsidR="00B45B00" w:rsidRPr="00CB172B" w:rsidRDefault="00C03FD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w:t>
            </w:r>
            <w:proofErr w:type="gramEnd"/>
            <w:r>
              <w:rPr>
                <w:rFonts w:ascii="Times New Roman" w:hAnsi="Times New Roman"/>
                <w:sz w:val="24"/>
                <w:szCs w:val="24"/>
              </w:rPr>
              <w:t xml:space="preserve"> 2., Prilog I. ta</w:t>
            </w:r>
            <w:r w:rsidR="00E94021" w:rsidRPr="00CB172B">
              <w:rPr>
                <w:rFonts w:ascii="Times New Roman" w:hAnsi="Times New Roman"/>
                <w:sz w:val="24"/>
                <w:szCs w:val="24"/>
              </w:rPr>
              <w:t>čka 6.</w:t>
            </w: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C03FD5">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5. </w:t>
            </w:r>
            <w:proofErr w:type="gramStart"/>
            <w:r>
              <w:rPr>
                <w:rFonts w:ascii="Times New Roman" w:hAnsi="Times New Roman"/>
                <w:sz w:val="24"/>
                <w:szCs w:val="24"/>
              </w:rPr>
              <w:t>stav</w:t>
            </w:r>
            <w:proofErr w:type="gramEnd"/>
            <w:r>
              <w:rPr>
                <w:rFonts w:ascii="Times New Roman" w:hAnsi="Times New Roman"/>
                <w:sz w:val="24"/>
                <w:szCs w:val="24"/>
              </w:rPr>
              <w:t xml:space="preserve"> 1. </w:t>
            </w:r>
            <w:proofErr w:type="gramStart"/>
            <w:r>
              <w:rPr>
                <w:rFonts w:ascii="Times New Roman" w:hAnsi="Times New Roman"/>
                <w:sz w:val="24"/>
                <w:szCs w:val="24"/>
              </w:rPr>
              <w:t>ta</w:t>
            </w:r>
            <w:r w:rsidR="00E94021" w:rsidRPr="00CB172B">
              <w:rPr>
                <w:rFonts w:ascii="Times New Roman" w:hAnsi="Times New Roman"/>
                <w:sz w:val="24"/>
                <w:szCs w:val="24"/>
              </w:rPr>
              <w:t>čka</w:t>
            </w:r>
            <w:proofErr w:type="gramEnd"/>
            <w:r w:rsidR="00E94021" w:rsidRPr="00CB172B">
              <w:rPr>
                <w:rFonts w:ascii="Times New Roman" w:hAnsi="Times New Roman"/>
                <w:sz w:val="24"/>
                <w:szCs w:val="24"/>
              </w:rPr>
              <w:t xml:space="preserve"> (i).</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0" w:type="dxa"/>
            <w:gridSpan w:val="6"/>
            <w:tcBorders>
              <w:top w:val="nil"/>
              <w:left w:val="nil"/>
              <w:bottom w:val="nil"/>
              <w:right w:val="single" w:sz="8" w:space="0" w:color="auto"/>
            </w:tcBorders>
            <w:vAlign w:val="bottom"/>
          </w:tcPr>
          <w:p w:rsidR="00B45B00" w:rsidRPr="00CB172B" w:rsidRDefault="00C03FD5">
            <w:pPr>
              <w:widowControl w:val="0"/>
              <w:autoSpaceDE w:val="0"/>
              <w:autoSpaceDN w:val="0"/>
              <w:adjustRightInd w:val="0"/>
              <w:spacing w:after="0" w:line="240" w:lineRule="auto"/>
              <w:rPr>
                <w:rFonts w:ascii="Times New Roman" w:hAnsi="Times New Roman"/>
                <w:sz w:val="24"/>
                <w:szCs w:val="24"/>
              </w:rPr>
            </w:pPr>
            <w:r>
              <w:rPr>
                <w:rFonts w:ascii="Times New Roman" w:hAnsi="Times New Roman"/>
                <w:w w:val="97"/>
                <w:sz w:val="24"/>
                <w:szCs w:val="24"/>
              </w:rPr>
              <w:t xml:space="preserve">Član 7. </w:t>
            </w:r>
            <w:proofErr w:type="gramStart"/>
            <w:r>
              <w:rPr>
                <w:rFonts w:ascii="Times New Roman" w:hAnsi="Times New Roman"/>
                <w:w w:val="97"/>
                <w:sz w:val="24"/>
                <w:szCs w:val="24"/>
              </w:rPr>
              <w:t>stav</w:t>
            </w:r>
            <w:proofErr w:type="gramEnd"/>
            <w:r>
              <w:rPr>
                <w:rFonts w:ascii="Times New Roman" w:hAnsi="Times New Roman"/>
                <w:w w:val="97"/>
                <w:sz w:val="24"/>
                <w:szCs w:val="24"/>
              </w:rPr>
              <w:t xml:space="preserve"> 2., Prilog I. ta</w:t>
            </w:r>
            <w:r w:rsidR="00E94021" w:rsidRPr="00CB172B">
              <w:rPr>
                <w:rFonts w:ascii="Times New Roman" w:hAnsi="Times New Roman"/>
                <w:w w:val="97"/>
                <w:sz w:val="24"/>
                <w:szCs w:val="24"/>
              </w:rPr>
              <w:t xml:space="preserve">čke 3. </w:t>
            </w:r>
            <w:proofErr w:type="gramStart"/>
            <w:r w:rsidR="00E94021" w:rsidRPr="00CB172B">
              <w:rPr>
                <w:rFonts w:ascii="Times New Roman" w:hAnsi="Times New Roman"/>
                <w:w w:val="97"/>
                <w:sz w:val="24"/>
                <w:szCs w:val="24"/>
              </w:rPr>
              <w:t>i</w:t>
            </w:r>
            <w:proofErr w:type="gramEnd"/>
            <w:r w:rsidR="00E94021" w:rsidRPr="00CB172B">
              <w:rPr>
                <w:rFonts w:ascii="Times New Roman" w:hAnsi="Times New Roman"/>
                <w:w w:val="97"/>
                <w:sz w:val="24"/>
                <w:szCs w:val="24"/>
              </w:rPr>
              <w:t xml:space="preserve"> 4.</w:t>
            </w: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C03FD5">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5. </w:t>
            </w:r>
            <w:proofErr w:type="gramStart"/>
            <w:r>
              <w:rPr>
                <w:rFonts w:ascii="Times New Roman" w:hAnsi="Times New Roman"/>
                <w:sz w:val="24"/>
                <w:szCs w:val="24"/>
              </w:rPr>
              <w:t>stav</w:t>
            </w:r>
            <w:proofErr w:type="gramEnd"/>
            <w:r>
              <w:rPr>
                <w:rFonts w:ascii="Times New Roman" w:hAnsi="Times New Roman"/>
                <w:sz w:val="24"/>
                <w:szCs w:val="24"/>
              </w:rPr>
              <w:t xml:space="preserve"> 1. ta</w:t>
            </w:r>
            <w:r w:rsidR="00E94021" w:rsidRPr="00CB172B">
              <w:rPr>
                <w:rFonts w:ascii="Times New Roman" w:hAnsi="Times New Roman"/>
                <w:sz w:val="24"/>
                <w:szCs w:val="24"/>
              </w:rPr>
              <w:t>čka (j)</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444"/>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0" w:type="dxa"/>
            <w:gridSpan w:val="6"/>
            <w:tcBorders>
              <w:top w:val="nil"/>
              <w:left w:val="nil"/>
              <w:bottom w:val="nil"/>
              <w:right w:val="single" w:sz="8" w:space="0" w:color="auto"/>
            </w:tcBorders>
            <w:vAlign w:val="bottom"/>
          </w:tcPr>
          <w:p w:rsidR="00B45B00" w:rsidRPr="00CB172B" w:rsidRDefault="003147B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w:t>
            </w:r>
            <w:proofErr w:type="gramEnd"/>
            <w:r w:rsidR="00C03FD5">
              <w:rPr>
                <w:rFonts w:ascii="Times New Roman" w:hAnsi="Times New Roman"/>
                <w:sz w:val="24"/>
                <w:szCs w:val="24"/>
              </w:rPr>
              <w:t xml:space="preserve"> 2., Prilog I. ta</w:t>
            </w:r>
            <w:r w:rsidR="00E94021" w:rsidRPr="00CB172B">
              <w:rPr>
                <w:rFonts w:ascii="Times New Roman" w:hAnsi="Times New Roman"/>
                <w:sz w:val="24"/>
                <w:szCs w:val="24"/>
              </w:rPr>
              <w:t>čka 12.</w:t>
            </w: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C03FD5">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5. </w:t>
            </w:r>
            <w:proofErr w:type="gramStart"/>
            <w:r>
              <w:rPr>
                <w:rFonts w:ascii="Times New Roman" w:hAnsi="Times New Roman"/>
                <w:sz w:val="24"/>
                <w:szCs w:val="24"/>
              </w:rPr>
              <w:t>stav</w:t>
            </w:r>
            <w:proofErr w:type="gramEnd"/>
            <w:r>
              <w:rPr>
                <w:rFonts w:ascii="Times New Roman" w:hAnsi="Times New Roman"/>
                <w:sz w:val="24"/>
                <w:szCs w:val="24"/>
              </w:rPr>
              <w:t xml:space="preserve"> 1. ta</w:t>
            </w:r>
            <w:r w:rsidR="00E94021" w:rsidRPr="00CB172B">
              <w:rPr>
                <w:rFonts w:ascii="Times New Roman" w:hAnsi="Times New Roman"/>
                <w:sz w:val="24"/>
                <w:szCs w:val="24"/>
              </w:rPr>
              <w:t>čka (k)</w:t>
            </w: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109"/>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78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84"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bl>
    <w:p w:rsidR="00B45B00" w:rsidRPr="00CB172B" w:rsidRDefault="00B45B00">
      <w:pPr>
        <w:widowControl w:val="0"/>
        <w:autoSpaceDE w:val="0"/>
        <w:autoSpaceDN w:val="0"/>
        <w:adjustRightInd w:val="0"/>
        <w:spacing w:after="0" w:line="240" w:lineRule="auto"/>
        <w:rPr>
          <w:rFonts w:ascii="Times New Roman" w:hAnsi="Times New Roman"/>
          <w:sz w:val="24"/>
          <w:szCs w:val="24"/>
        </w:rPr>
        <w:sectPr w:rsidR="00B45B00" w:rsidRPr="00CB172B">
          <w:pgSz w:w="11900" w:h="16838"/>
          <w:pgMar w:top="815" w:right="820" w:bottom="857" w:left="840" w:header="720" w:footer="720" w:gutter="0"/>
          <w:cols w:space="720" w:equalWidth="0">
            <w:col w:w="10240"/>
          </w:cols>
          <w:noEndnote/>
        </w:sectPr>
      </w:pPr>
    </w:p>
    <w:tbl>
      <w:tblPr>
        <w:tblW w:w="9781" w:type="dxa"/>
        <w:tblLayout w:type="fixed"/>
        <w:tblCellMar>
          <w:left w:w="0" w:type="dxa"/>
          <w:right w:w="0" w:type="dxa"/>
        </w:tblCellMar>
        <w:tblLook w:val="0000" w:firstRow="0" w:lastRow="0" w:firstColumn="0" w:lastColumn="0" w:noHBand="0" w:noVBand="0"/>
      </w:tblPr>
      <w:tblGrid>
        <w:gridCol w:w="520"/>
        <w:gridCol w:w="900"/>
        <w:gridCol w:w="20"/>
        <w:gridCol w:w="500"/>
        <w:gridCol w:w="20"/>
        <w:gridCol w:w="20"/>
        <w:gridCol w:w="1642"/>
        <w:gridCol w:w="18"/>
        <w:gridCol w:w="2881"/>
        <w:gridCol w:w="3219"/>
        <w:gridCol w:w="18"/>
        <w:gridCol w:w="23"/>
      </w:tblGrid>
      <w:tr w:rsidR="00F978A8" w:rsidRPr="00CB172B" w:rsidTr="00FD29E8">
        <w:trPr>
          <w:trHeight w:val="208"/>
        </w:trPr>
        <w:tc>
          <w:tcPr>
            <w:tcW w:w="1420" w:type="dxa"/>
            <w:gridSpan w:val="2"/>
            <w:tcBorders>
              <w:top w:val="nil"/>
              <w:left w:val="nil"/>
              <w:bottom w:val="nil"/>
              <w:right w:val="nil"/>
            </w:tcBorders>
            <w:vAlign w:val="bottom"/>
          </w:tcPr>
          <w:p w:rsidR="00F978A8" w:rsidRPr="00CB172B" w:rsidRDefault="00FD29E8">
            <w:pPr>
              <w:widowControl w:val="0"/>
              <w:autoSpaceDE w:val="0"/>
              <w:autoSpaceDN w:val="0"/>
              <w:adjustRightInd w:val="0"/>
              <w:spacing w:after="0" w:line="198" w:lineRule="exact"/>
              <w:ind w:left="20"/>
              <w:rPr>
                <w:rFonts w:ascii="Times New Roman" w:hAnsi="Times New Roman"/>
                <w:sz w:val="24"/>
                <w:szCs w:val="24"/>
              </w:rPr>
            </w:pPr>
            <w:bookmarkStart w:id="29" w:name="page30"/>
            <w:bookmarkEnd w:id="29"/>
            <w:r w:rsidRPr="00FD29E8">
              <w:rPr>
                <w:rFonts w:ascii="Times New Roman" w:hAnsi="Times New Roman"/>
                <w:sz w:val="24"/>
                <w:szCs w:val="24"/>
              </w:rPr>
              <w:lastRenderedPageBreak/>
              <w:t>12.6.2014</w:t>
            </w:r>
            <w:r w:rsidR="00CC320B">
              <w:rPr>
                <w:rFonts w:ascii="Times New Roman" w:hAnsi="Times New Roman"/>
                <w:noProof/>
                <w:sz w:val="24"/>
                <w:szCs w:val="24"/>
              </w:rPr>
              <w:pict>
                <v:shape id="_x0000_s1194" type="#_x0000_t75" style="position:absolute;left:0;text-align:left;margin-left:137.65pt;margin-top:41.5pt;width:2.45pt;height:12.15pt;z-index:-2;mso-position-horizontal-relative:page;mso-position-vertical-relative:page" o:allowincell="f">
                  <v:imagedata r:id="rId10" o:title="" chromakey="white"/>
                  <w10:wrap anchorx="page" anchory="page"/>
                </v:shape>
              </w:pict>
            </w:r>
            <w:r w:rsidR="00CC320B">
              <w:rPr>
                <w:rFonts w:ascii="Times New Roman" w:hAnsi="Times New Roman"/>
                <w:noProof/>
                <w:sz w:val="24"/>
                <w:szCs w:val="24"/>
              </w:rPr>
              <w:pict>
                <v:shape id="_x0000_s1195" type="#_x0000_t75" style="position:absolute;left:0;text-align:left;margin-left:112.15pt;margin-top:41.3pt;width:2.45pt;height:12.15pt;z-index:-1;mso-position-horizontal-relative:page;mso-position-vertical-relative:page" o:allowincell="f">
                  <v:imagedata r:id="rId11" o:title="" chromakey="white"/>
                  <w10:wrap anchorx="page" anchory="page"/>
                </v:shape>
              </w:pict>
            </w:r>
          </w:p>
        </w:tc>
        <w:tc>
          <w:tcPr>
            <w:tcW w:w="2202" w:type="dxa"/>
            <w:gridSpan w:val="5"/>
            <w:tcBorders>
              <w:top w:val="nil"/>
              <w:left w:val="nil"/>
              <w:bottom w:val="nil"/>
              <w:right w:val="nil"/>
            </w:tcBorders>
            <w:vAlign w:val="bottom"/>
          </w:tcPr>
          <w:p w:rsidR="00F978A8" w:rsidRPr="00CB172B" w:rsidRDefault="00F978A8" w:rsidP="00F978A8">
            <w:pPr>
              <w:widowControl w:val="0"/>
              <w:autoSpaceDE w:val="0"/>
              <w:autoSpaceDN w:val="0"/>
              <w:adjustRightInd w:val="0"/>
              <w:spacing w:after="0" w:line="240" w:lineRule="auto"/>
            </w:pPr>
          </w:p>
        </w:tc>
        <w:tc>
          <w:tcPr>
            <w:tcW w:w="2899" w:type="dxa"/>
            <w:gridSpan w:val="2"/>
            <w:tcBorders>
              <w:top w:val="nil"/>
              <w:left w:val="nil"/>
              <w:bottom w:val="nil"/>
              <w:right w:val="nil"/>
            </w:tcBorders>
            <w:vAlign w:val="bottom"/>
          </w:tcPr>
          <w:p w:rsidR="00F978A8" w:rsidRPr="00CB172B" w:rsidRDefault="00F978A8" w:rsidP="00AC1910">
            <w:pPr>
              <w:widowControl w:val="0"/>
              <w:autoSpaceDE w:val="0"/>
              <w:autoSpaceDN w:val="0"/>
              <w:adjustRightInd w:val="0"/>
              <w:spacing w:after="0" w:line="198" w:lineRule="exact"/>
              <w:rPr>
                <w:rFonts w:ascii="Times New Roman" w:hAnsi="Times New Roman"/>
                <w:sz w:val="24"/>
                <w:szCs w:val="24"/>
              </w:rPr>
            </w:pPr>
            <w:r>
              <w:rPr>
                <w:rFonts w:ascii="Times New Roman" w:hAnsi="Times New Roman"/>
                <w:sz w:val="24"/>
                <w:szCs w:val="24"/>
              </w:rPr>
              <w:t xml:space="preserve">Službeni list Evropske </w:t>
            </w:r>
            <w:r w:rsidRPr="00CB172B">
              <w:rPr>
                <w:rFonts w:ascii="Times New Roman" w:hAnsi="Times New Roman"/>
                <w:sz w:val="24"/>
                <w:szCs w:val="24"/>
              </w:rPr>
              <w:t>unije</w:t>
            </w:r>
          </w:p>
        </w:tc>
        <w:tc>
          <w:tcPr>
            <w:tcW w:w="3260" w:type="dxa"/>
            <w:gridSpan w:val="3"/>
            <w:tcBorders>
              <w:top w:val="nil"/>
              <w:left w:val="nil"/>
              <w:bottom w:val="nil"/>
              <w:right w:val="nil"/>
            </w:tcBorders>
            <w:vAlign w:val="bottom"/>
          </w:tcPr>
          <w:p w:rsidR="00F978A8" w:rsidRPr="00CB172B" w:rsidRDefault="00FD29E8" w:rsidP="00F978A8">
            <w:pPr>
              <w:widowControl w:val="0"/>
              <w:autoSpaceDE w:val="0"/>
              <w:autoSpaceDN w:val="0"/>
              <w:adjustRightInd w:val="0"/>
              <w:spacing w:after="0" w:line="198" w:lineRule="exact"/>
              <w:rPr>
                <w:rFonts w:ascii="Times New Roman" w:hAnsi="Times New Roman"/>
                <w:sz w:val="24"/>
                <w:szCs w:val="24"/>
              </w:rPr>
            </w:pPr>
            <w:r>
              <w:t xml:space="preserve"> </w:t>
            </w:r>
            <w:r w:rsidRPr="00FD29E8">
              <w:rPr>
                <w:rFonts w:ascii="Times New Roman" w:hAnsi="Times New Roman"/>
                <w:sz w:val="24"/>
                <w:szCs w:val="24"/>
              </w:rPr>
              <w:t>L 173/178</w:t>
            </w:r>
          </w:p>
        </w:tc>
      </w:tr>
      <w:tr w:rsidR="00F978A8" w:rsidRPr="00CB172B" w:rsidTr="00FD29E8">
        <w:trPr>
          <w:trHeight w:val="117"/>
        </w:trPr>
        <w:tc>
          <w:tcPr>
            <w:tcW w:w="520" w:type="dxa"/>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single" w:sz="8" w:space="0" w:color="auto"/>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4541" w:type="dxa"/>
            <w:gridSpan w:val="3"/>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3237" w:type="dxa"/>
            <w:gridSpan w:val="2"/>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23" w:type="dxa"/>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r>
      <w:tr w:rsidR="00F978A8" w:rsidRPr="00CB172B" w:rsidTr="00FD29E8">
        <w:trPr>
          <w:trHeight w:val="329"/>
        </w:trPr>
        <w:tc>
          <w:tcPr>
            <w:tcW w:w="520" w:type="dxa"/>
            <w:tcBorders>
              <w:top w:val="nil"/>
              <w:left w:val="nil"/>
              <w:bottom w:val="nil"/>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4541" w:type="dxa"/>
            <w:gridSpan w:val="3"/>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3237" w:type="dxa"/>
            <w:gridSpan w:val="2"/>
            <w:tcBorders>
              <w:top w:val="nil"/>
              <w:left w:val="nil"/>
              <w:bottom w:val="single" w:sz="8" w:space="0" w:color="auto"/>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c>
          <w:tcPr>
            <w:tcW w:w="23" w:type="dxa"/>
            <w:tcBorders>
              <w:top w:val="nil"/>
              <w:left w:val="nil"/>
              <w:bottom w:val="nil"/>
              <w:right w:val="nil"/>
            </w:tcBorders>
            <w:vAlign w:val="bottom"/>
          </w:tcPr>
          <w:p w:rsidR="00F978A8" w:rsidRPr="00CB172B" w:rsidRDefault="00F978A8">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263"/>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202" w:type="dxa"/>
            <w:gridSpan w:val="5"/>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ind w:left="40"/>
              <w:rPr>
                <w:rFonts w:ascii="Times New Roman" w:hAnsi="Times New Roman"/>
                <w:sz w:val="24"/>
                <w:szCs w:val="24"/>
              </w:rPr>
            </w:pPr>
            <w:r w:rsidRPr="00CB172B">
              <w:rPr>
                <w:rFonts w:ascii="Times New Roman" w:hAnsi="Times New Roman"/>
                <w:sz w:val="24"/>
                <w:szCs w:val="24"/>
              </w:rPr>
              <w:t>Direktiva 94/19/EZ</w:t>
            </w:r>
          </w:p>
        </w:tc>
        <w:tc>
          <w:tcPr>
            <w:tcW w:w="2899" w:type="dxa"/>
            <w:gridSpan w:val="2"/>
            <w:tcBorders>
              <w:top w:val="nil"/>
              <w:left w:val="nil"/>
              <w:bottom w:val="nil"/>
              <w:right w:val="single" w:sz="8" w:space="0" w:color="auto"/>
            </w:tcBorders>
            <w:vAlign w:val="bottom"/>
          </w:tcPr>
          <w:p w:rsidR="00B45B00" w:rsidRPr="00CB172B" w:rsidRDefault="00E94021">
            <w:pPr>
              <w:widowControl w:val="0"/>
              <w:autoSpaceDE w:val="0"/>
              <w:autoSpaceDN w:val="0"/>
              <w:adjustRightInd w:val="0"/>
              <w:spacing w:after="0" w:line="240" w:lineRule="auto"/>
              <w:ind w:left="760"/>
              <w:rPr>
                <w:rFonts w:ascii="Times New Roman" w:hAnsi="Times New Roman"/>
                <w:sz w:val="24"/>
                <w:szCs w:val="24"/>
              </w:rPr>
            </w:pPr>
            <w:r w:rsidRPr="00CB172B">
              <w:rPr>
                <w:rFonts w:ascii="Times New Roman" w:hAnsi="Times New Roman"/>
                <w:sz w:val="24"/>
                <w:szCs w:val="24"/>
              </w:rPr>
              <w:t>Direktiva 2009/14/EZ</w:t>
            </w:r>
          </w:p>
        </w:tc>
        <w:tc>
          <w:tcPr>
            <w:tcW w:w="3260" w:type="dxa"/>
            <w:gridSpan w:val="3"/>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1060"/>
              <w:rPr>
                <w:rFonts w:ascii="Times New Roman" w:hAnsi="Times New Roman"/>
                <w:sz w:val="24"/>
                <w:szCs w:val="24"/>
              </w:rPr>
            </w:pPr>
            <w:r w:rsidRPr="00CB172B">
              <w:rPr>
                <w:rFonts w:ascii="Times New Roman" w:hAnsi="Times New Roman"/>
                <w:sz w:val="24"/>
                <w:szCs w:val="24"/>
              </w:rPr>
              <w:t>Ova Direktiva</w:t>
            </w:r>
          </w:p>
        </w:tc>
      </w:tr>
      <w:tr w:rsidR="00B45B00" w:rsidRPr="00CB172B" w:rsidTr="00FD29E8">
        <w:trPr>
          <w:trHeight w:val="88"/>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2" w:type="dxa"/>
            <w:gridSpan w:val="2"/>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99" w:type="dxa"/>
            <w:gridSpan w:val="2"/>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19"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41"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r w:rsidR="00B45B00" w:rsidRPr="00CB172B" w:rsidTr="00FD29E8">
        <w:trPr>
          <w:trHeight w:val="30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2" w:type="dxa"/>
            <w:gridSpan w:val="6"/>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c>
          <w:tcPr>
            <w:tcW w:w="2899" w:type="dxa"/>
            <w:gridSpan w:val="2"/>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Pr>
                <w:rFonts w:ascii="Times New Roman" w:hAnsi="Times New Roman"/>
                <w:sz w:val="24"/>
                <w:szCs w:val="24"/>
              </w:rPr>
              <w:t xml:space="preserve"> 3. ta</w:t>
            </w:r>
            <w:r w:rsidR="00E94021" w:rsidRPr="00CB172B">
              <w:rPr>
                <w:rFonts w:ascii="Times New Roman" w:hAnsi="Times New Roman"/>
                <w:sz w:val="24"/>
                <w:szCs w:val="24"/>
              </w:rPr>
              <w:t>čka (a)</w:t>
            </w: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6.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6. </w:t>
            </w:r>
            <w:proofErr w:type="gramStart"/>
            <w:r>
              <w:rPr>
                <w:rFonts w:ascii="Times New Roman" w:hAnsi="Times New Roman"/>
                <w:sz w:val="24"/>
                <w:szCs w:val="24"/>
              </w:rPr>
              <w:t>stavov</w:t>
            </w:r>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2. </w:t>
            </w:r>
            <w:proofErr w:type="gramStart"/>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3.</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6.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4.</w:t>
            </w:r>
          </w:p>
        </w:tc>
      </w:tr>
      <w:tr w:rsidR="00B45B00" w:rsidRPr="00CB172B" w:rsidTr="00FD29E8">
        <w:trPr>
          <w:trHeight w:val="40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Pr>
                <w:rFonts w:ascii="Times New Roman" w:hAnsi="Times New Roman"/>
                <w:sz w:val="24"/>
                <w:szCs w:val="24"/>
              </w:rPr>
              <w:t xml:space="preserve"> 3. ta</w:t>
            </w:r>
            <w:r w:rsidR="00E94021" w:rsidRPr="00CB172B">
              <w:rPr>
                <w:rFonts w:ascii="Times New Roman" w:hAnsi="Times New Roman"/>
                <w:sz w:val="24"/>
                <w:szCs w:val="24"/>
              </w:rPr>
              <w:t>čka (a)</w:t>
            </w: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6.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5.</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2" w:type="dxa"/>
            <w:gridSpan w:val="6"/>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5.</w:t>
            </w:r>
          </w:p>
        </w:tc>
        <w:tc>
          <w:tcPr>
            <w:tcW w:w="2899"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6.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6.</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AC1910" w:rsidP="00AC1910">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Pr>
                <w:rFonts w:ascii="Times New Roman" w:hAnsi="Times New Roman"/>
                <w:sz w:val="24"/>
                <w:szCs w:val="24"/>
              </w:rPr>
              <w:t xml:space="preserve"> 3. ta</w:t>
            </w:r>
            <w:r w:rsidR="00E94021" w:rsidRPr="00CB172B">
              <w:rPr>
                <w:rFonts w:ascii="Times New Roman" w:hAnsi="Times New Roman"/>
                <w:sz w:val="24"/>
                <w:szCs w:val="24"/>
              </w:rPr>
              <w:t>čka (d)</w:t>
            </w:r>
          </w:p>
        </w:tc>
        <w:tc>
          <w:tcPr>
            <w:tcW w:w="3260" w:type="dxa"/>
            <w:gridSpan w:val="3"/>
            <w:tcBorders>
              <w:top w:val="nil"/>
              <w:left w:val="nil"/>
              <w:bottom w:val="nil"/>
              <w:right w:val="nil"/>
            </w:tcBorders>
            <w:vAlign w:val="bottom"/>
          </w:tcPr>
          <w:p w:rsidR="00B45B00" w:rsidRPr="00CB172B" w:rsidRDefault="00E94021">
            <w:pPr>
              <w:widowControl w:val="0"/>
              <w:autoSpaceDE w:val="0"/>
              <w:autoSpaceDN w:val="0"/>
              <w:adjustRightInd w:val="0"/>
              <w:spacing w:after="0" w:line="240" w:lineRule="auto"/>
              <w:ind w:left="80"/>
              <w:rPr>
                <w:rFonts w:ascii="Times New Roman" w:hAnsi="Times New Roman"/>
                <w:sz w:val="24"/>
                <w:szCs w:val="24"/>
              </w:rPr>
            </w:pPr>
            <w:r w:rsidRPr="00CB172B">
              <w:rPr>
                <w:rFonts w:ascii="Times New Roman" w:hAnsi="Times New Roman"/>
                <w:sz w:val="24"/>
                <w:szCs w:val="24"/>
              </w:rPr>
              <w:t>Č</w:t>
            </w:r>
            <w:r w:rsidR="00AC1910">
              <w:rPr>
                <w:rFonts w:ascii="Times New Roman" w:hAnsi="Times New Roman"/>
                <w:sz w:val="24"/>
                <w:szCs w:val="24"/>
              </w:rPr>
              <w:t xml:space="preserve">lan 6. </w:t>
            </w:r>
            <w:proofErr w:type="gramStart"/>
            <w:r w:rsidR="00AC1910">
              <w:rPr>
                <w:rFonts w:ascii="Times New Roman" w:hAnsi="Times New Roman"/>
                <w:sz w:val="24"/>
                <w:szCs w:val="24"/>
              </w:rPr>
              <w:t>stav</w:t>
            </w:r>
            <w:proofErr w:type="gramEnd"/>
            <w:r w:rsidRPr="00CB172B">
              <w:rPr>
                <w:rFonts w:ascii="Times New Roman" w:hAnsi="Times New Roman"/>
                <w:sz w:val="24"/>
                <w:szCs w:val="24"/>
              </w:rPr>
              <w:t xml:space="preserve"> 7.</w:t>
            </w:r>
          </w:p>
        </w:tc>
      </w:tr>
      <w:tr w:rsidR="00B45B00" w:rsidRPr="00CB172B" w:rsidTr="00FD29E8">
        <w:trPr>
          <w:trHeight w:val="40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Član</w:t>
            </w:r>
            <w:r w:rsidR="00E94021" w:rsidRPr="00CB172B">
              <w:rPr>
                <w:rFonts w:ascii="Times New Roman" w:hAnsi="Times New Roman"/>
                <w:i/>
                <w:iCs/>
                <w:sz w:val="24"/>
                <w:szCs w:val="24"/>
              </w:rPr>
              <w:t xml:space="preserve"> 8.</w:t>
            </w: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stavov</w:t>
            </w:r>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1., 2. </w:t>
            </w:r>
            <w:proofErr w:type="gramStart"/>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3.</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od 4. </w:t>
            </w:r>
            <w:proofErr w:type="gramStart"/>
            <w:r w:rsidR="00E94021" w:rsidRPr="00CB172B">
              <w:rPr>
                <w:rFonts w:ascii="Times New Roman" w:hAnsi="Times New Roman"/>
                <w:sz w:val="24"/>
                <w:szCs w:val="24"/>
              </w:rPr>
              <w:t>do</w:t>
            </w:r>
            <w:proofErr w:type="gramEnd"/>
            <w:r w:rsidR="00E94021" w:rsidRPr="00CB172B">
              <w:rPr>
                <w:rFonts w:ascii="Times New Roman" w:hAnsi="Times New Roman"/>
                <w:sz w:val="24"/>
                <w:szCs w:val="24"/>
              </w:rPr>
              <w:t xml:space="preserve"> 9.</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2" w:type="dxa"/>
            <w:gridSpan w:val="6"/>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10.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c>
          <w:tcPr>
            <w:tcW w:w="2899" w:type="dxa"/>
            <w:gridSpan w:val="2"/>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Pr>
                <w:rFonts w:ascii="Times New Roman" w:hAnsi="Times New Roman"/>
                <w:sz w:val="24"/>
                <w:szCs w:val="24"/>
              </w:rPr>
              <w:t xml:space="preserve"> 6. ta</w:t>
            </w:r>
            <w:r w:rsidR="00E94021" w:rsidRPr="00CB172B">
              <w:rPr>
                <w:rFonts w:ascii="Times New Roman" w:hAnsi="Times New Roman"/>
                <w:sz w:val="24"/>
                <w:szCs w:val="24"/>
              </w:rPr>
              <w:t>čka (a)</w:t>
            </w: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8.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r>
      <w:tr w:rsidR="00B45B00" w:rsidRPr="00CB172B" w:rsidTr="00FD29E8">
        <w:trPr>
          <w:trHeight w:val="40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Član</w:t>
            </w:r>
            <w:r w:rsidR="00E94021" w:rsidRPr="00CB172B">
              <w:rPr>
                <w:rFonts w:ascii="Times New Roman" w:hAnsi="Times New Roman"/>
                <w:sz w:val="24"/>
                <w:szCs w:val="24"/>
              </w:rPr>
              <w:t xml:space="preserve"> 8. </w:t>
            </w:r>
            <w:proofErr w:type="gramStart"/>
            <w:r>
              <w:rPr>
                <w:rFonts w:ascii="Times New Roman" w:hAnsi="Times New Roman"/>
                <w:sz w:val="24"/>
                <w:szCs w:val="24"/>
              </w:rPr>
              <w:t>stavov</w:t>
            </w:r>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od 2. </w:t>
            </w:r>
            <w:proofErr w:type="gramStart"/>
            <w:r w:rsidR="00E94021" w:rsidRPr="00CB172B">
              <w:rPr>
                <w:rFonts w:ascii="Times New Roman" w:hAnsi="Times New Roman"/>
                <w:sz w:val="24"/>
                <w:szCs w:val="24"/>
              </w:rPr>
              <w:t>do</w:t>
            </w:r>
            <w:proofErr w:type="gramEnd"/>
            <w:r w:rsidR="00E94021" w:rsidRPr="00CB172B">
              <w:rPr>
                <w:rFonts w:ascii="Times New Roman" w:hAnsi="Times New Roman"/>
                <w:sz w:val="24"/>
                <w:szCs w:val="24"/>
              </w:rPr>
              <w:t xml:space="preserve"> 6.</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2" w:type="dxa"/>
            <w:gridSpan w:val="6"/>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10.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4.</w:t>
            </w:r>
          </w:p>
        </w:tc>
        <w:tc>
          <w:tcPr>
            <w:tcW w:w="2899"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8.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7.</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2" w:type="dxa"/>
            <w:gridSpan w:val="6"/>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10.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5.</w:t>
            </w:r>
          </w:p>
        </w:tc>
        <w:tc>
          <w:tcPr>
            <w:tcW w:w="2899"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8.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8.</w:t>
            </w:r>
          </w:p>
        </w:tc>
      </w:tr>
      <w:tr w:rsidR="00B45B00" w:rsidRPr="00CB172B" w:rsidTr="00FD29E8">
        <w:trPr>
          <w:trHeight w:val="40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8.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9.</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2" w:type="dxa"/>
            <w:gridSpan w:val="6"/>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7.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6.</w:t>
            </w:r>
          </w:p>
        </w:tc>
        <w:tc>
          <w:tcPr>
            <w:tcW w:w="2899"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9.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w w:val="97"/>
                <w:sz w:val="24"/>
                <w:szCs w:val="24"/>
              </w:rPr>
              <w:t>Član</w:t>
            </w:r>
            <w:r w:rsidR="00E94021" w:rsidRPr="00CB172B">
              <w:rPr>
                <w:rFonts w:ascii="Times New Roman" w:hAnsi="Times New Roman"/>
                <w:i/>
                <w:iCs/>
                <w:w w:val="97"/>
                <w:sz w:val="24"/>
                <w:szCs w:val="24"/>
              </w:rPr>
              <w:t xml:space="preserve"> 11.</w:t>
            </w: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9.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2.</w:t>
            </w:r>
          </w:p>
        </w:tc>
      </w:tr>
      <w:tr w:rsidR="00B45B00" w:rsidRPr="00CB172B" w:rsidTr="00FD29E8">
        <w:trPr>
          <w:trHeight w:val="40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9.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3.</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Članovi </w:t>
            </w:r>
            <w:r w:rsidR="00E94021" w:rsidRPr="00CB172B">
              <w:rPr>
                <w:rFonts w:ascii="Times New Roman" w:hAnsi="Times New Roman"/>
                <w:sz w:val="24"/>
                <w:szCs w:val="24"/>
              </w:rPr>
              <w:t xml:space="preserve">od 10. </w:t>
            </w:r>
            <w:proofErr w:type="gramStart"/>
            <w:r w:rsidR="00E94021" w:rsidRPr="00CB172B">
              <w:rPr>
                <w:rFonts w:ascii="Times New Roman" w:hAnsi="Times New Roman"/>
                <w:sz w:val="24"/>
                <w:szCs w:val="24"/>
              </w:rPr>
              <w:t>do</w:t>
            </w:r>
            <w:proofErr w:type="gramEnd"/>
            <w:r w:rsidR="00E94021" w:rsidRPr="00CB172B">
              <w:rPr>
                <w:rFonts w:ascii="Times New Roman" w:hAnsi="Times New Roman"/>
                <w:sz w:val="24"/>
                <w:szCs w:val="24"/>
              </w:rPr>
              <w:t xml:space="preserve"> 13.</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2" w:type="dxa"/>
            <w:gridSpan w:val="6"/>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4.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c>
          <w:tcPr>
            <w:tcW w:w="2899"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14. </w:t>
            </w:r>
            <w:proofErr w:type="gramStart"/>
            <w:r>
              <w:rPr>
                <w:rFonts w:ascii="Times New Roman" w:hAnsi="Times New Roman"/>
                <w:sz w:val="24"/>
                <w:szCs w:val="24"/>
              </w:rPr>
              <w:t>stava</w:t>
            </w:r>
            <w:proofErr w:type="gramEnd"/>
            <w:r w:rsidR="00E94021" w:rsidRPr="00CB172B">
              <w:rPr>
                <w:rFonts w:ascii="Times New Roman" w:hAnsi="Times New Roman"/>
                <w:sz w:val="24"/>
                <w:szCs w:val="24"/>
              </w:rPr>
              <w:t xml:space="preserve"> 1.</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14. </w:t>
            </w:r>
            <w:proofErr w:type="gramStart"/>
            <w:r>
              <w:rPr>
                <w:rFonts w:ascii="Times New Roman" w:hAnsi="Times New Roman"/>
                <w:sz w:val="24"/>
                <w:szCs w:val="24"/>
              </w:rPr>
              <w:t>stavov</w:t>
            </w:r>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od 2. </w:t>
            </w:r>
            <w:proofErr w:type="gramStart"/>
            <w:r w:rsidR="00E94021" w:rsidRPr="00CB172B">
              <w:rPr>
                <w:rFonts w:ascii="Times New Roman" w:hAnsi="Times New Roman"/>
                <w:sz w:val="24"/>
                <w:szCs w:val="24"/>
              </w:rPr>
              <w:t>do</w:t>
            </w:r>
            <w:proofErr w:type="gramEnd"/>
            <w:r w:rsidR="00E94021" w:rsidRPr="00CB172B">
              <w:rPr>
                <w:rFonts w:ascii="Times New Roman" w:hAnsi="Times New Roman"/>
                <w:sz w:val="24"/>
                <w:szCs w:val="24"/>
              </w:rPr>
              <w:t xml:space="preserve"> 8.</w:t>
            </w:r>
          </w:p>
        </w:tc>
      </w:tr>
      <w:tr w:rsidR="00B45B00" w:rsidRPr="00CB172B" w:rsidTr="00FD29E8">
        <w:trPr>
          <w:trHeight w:val="40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Član</w:t>
            </w:r>
            <w:r w:rsidR="00E94021" w:rsidRPr="00CB172B">
              <w:rPr>
                <w:rFonts w:ascii="Times New Roman" w:hAnsi="Times New Roman"/>
                <w:i/>
                <w:iCs/>
                <w:sz w:val="24"/>
                <w:szCs w:val="24"/>
              </w:rPr>
              <w:t xml:space="preserve"> 6.</w:t>
            </w: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i/>
                <w:iCs/>
                <w:sz w:val="24"/>
                <w:szCs w:val="24"/>
              </w:rPr>
              <w:t xml:space="preserve">Član </w:t>
            </w:r>
            <w:r w:rsidR="00E94021" w:rsidRPr="00CB172B">
              <w:rPr>
                <w:rFonts w:ascii="Times New Roman" w:hAnsi="Times New Roman"/>
                <w:i/>
                <w:iCs/>
                <w:sz w:val="24"/>
                <w:szCs w:val="24"/>
              </w:rPr>
              <w:t>15.</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2" w:type="dxa"/>
            <w:gridSpan w:val="6"/>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9.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1.</w:t>
            </w:r>
          </w:p>
        </w:tc>
        <w:tc>
          <w:tcPr>
            <w:tcW w:w="2899" w:type="dxa"/>
            <w:gridSpan w:val="2"/>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5.</w:t>
            </w: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16. </w:t>
            </w:r>
            <w:proofErr w:type="gramStart"/>
            <w:r>
              <w:rPr>
                <w:rFonts w:ascii="Times New Roman" w:hAnsi="Times New Roman"/>
                <w:sz w:val="24"/>
                <w:szCs w:val="24"/>
              </w:rPr>
              <w:t>stavov</w:t>
            </w:r>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1., 2. </w:t>
            </w:r>
            <w:proofErr w:type="gramStart"/>
            <w:r w:rsidR="00E94021" w:rsidRPr="00CB172B">
              <w:rPr>
                <w:rFonts w:ascii="Times New Roman" w:hAnsi="Times New Roman"/>
                <w:sz w:val="24"/>
                <w:szCs w:val="24"/>
              </w:rPr>
              <w:t>i</w:t>
            </w:r>
            <w:proofErr w:type="gramEnd"/>
            <w:r w:rsidR="00E94021" w:rsidRPr="00CB172B">
              <w:rPr>
                <w:rFonts w:ascii="Times New Roman" w:hAnsi="Times New Roman"/>
                <w:sz w:val="24"/>
                <w:szCs w:val="24"/>
              </w:rPr>
              <w:t xml:space="preserve"> 3.</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102" w:type="dxa"/>
            <w:gridSpan w:val="6"/>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Član 9.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2.</w:t>
            </w:r>
          </w:p>
        </w:tc>
        <w:tc>
          <w:tcPr>
            <w:tcW w:w="2899"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16.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4.</w:t>
            </w:r>
          </w:p>
        </w:tc>
      </w:tr>
      <w:tr w:rsidR="00B45B00" w:rsidRPr="00CB172B" w:rsidTr="00FD29E8">
        <w:trPr>
          <w:trHeight w:val="406"/>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Član 16.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5.</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AC1910" w:rsidP="00AC19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w w:val="97"/>
                <w:sz w:val="24"/>
                <w:szCs w:val="24"/>
              </w:rPr>
              <w:t>Član</w:t>
            </w:r>
            <w:r w:rsidR="00E94021" w:rsidRPr="00CB172B">
              <w:rPr>
                <w:rFonts w:ascii="Times New Roman" w:hAnsi="Times New Roman"/>
                <w:i/>
                <w:iCs/>
                <w:w w:val="97"/>
                <w:sz w:val="24"/>
                <w:szCs w:val="24"/>
              </w:rPr>
              <w:t xml:space="preserve"> 13.</w:t>
            </w: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i/>
                <w:iCs/>
                <w:sz w:val="24"/>
                <w:szCs w:val="24"/>
              </w:rPr>
              <w:t>Član</w:t>
            </w:r>
            <w:r w:rsidR="00E94021" w:rsidRPr="00CB172B">
              <w:rPr>
                <w:rFonts w:ascii="Times New Roman" w:hAnsi="Times New Roman"/>
                <w:i/>
                <w:iCs/>
                <w:sz w:val="24"/>
                <w:szCs w:val="24"/>
              </w:rPr>
              <w:t xml:space="preserve"> 17.</w:t>
            </w:r>
          </w:p>
        </w:tc>
      </w:tr>
      <w:tr w:rsidR="00B45B00" w:rsidRPr="00CB172B" w:rsidTr="00FD29E8">
        <w:trPr>
          <w:trHeight w:val="405"/>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nil"/>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nil"/>
              <w:right w:val="single" w:sz="8" w:space="0" w:color="auto"/>
            </w:tcBorders>
            <w:vAlign w:val="bottom"/>
          </w:tcPr>
          <w:p w:rsidR="00B45B00" w:rsidRPr="00CB172B" w:rsidRDefault="00AC1910">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 xml:space="preserve">Član 1. </w:t>
            </w:r>
            <w:proofErr w:type="gramStart"/>
            <w:r>
              <w:rPr>
                <w:rFonts w:ascii="Times New Roman" w:hAnsi="Times New Roman"/>
                <w:sz w:val="24"/>
                <w:szCs w:val="24"/>
              </w:rPr>
              <w:t>stav</w:t>
            </w:r>
            <w:proofErr w:type="gramEnd"/>
            <w:r w:rsidR="00E94021" w:rsidRPr="00CB172B">
              <w:rPr>
                <w:rFonts w:ascii="Times New Roman" w:hAnsi="Times New Roman"/>
                <w:sz w:val="24"/>
                <w:szCs w:val="24"/>
              </w:rPr>
              <w:t xml:space="preserve"> 4.</w:t>
            </w:r>
          </w:p>
        </w:tc>
        <w:tc>
          <w:tcPr>
            <w:tcW w:w="3260" w:type="dxa"/>
            <w:gridSpan w:val="3"/>
            <w:tcBorders>
              <w:top w:val="nil"/>
              <w:left w:val="nil"/>
              <w:bottom w:val="nil"/>
              <w:right w:val="nil"/>
            </w:tcBorders>
            <w:vAlign w:val="bottom"/>
          </w:tcPr>
          <w:p w:rsidR="00B45B00" w:rsidRPr="00CB172B" w:rsidRDefault="00AC1910">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i/>
                <w:iCs/>
                <w:sz w:val="24"/>
                <w:szCs w:val="24"/>
              </w:rPr>
              <w:t>Član</w:t>
            </w:r>
            <w:r w:rsidR="00E94021" w:rsidRPr="00CB172B">
              <w:rPr>
                <w:rFonts w:ascii="Times New Roman" w:hAnsi="Times New Roman"/>
                <w:i/>
                <w:iCs/>
                <w:sz w:val="24"/>
                <w:szCs w:val="24"/>
              </w:rPr>
              <w:t xml:space="preserve"> 18.</w:t>
            </w:r>
          </w:p>
        </w:tc>
      </w:tr>
      <w:tr w:rsidR="00B45B00" w:rsidRPr="00CB172B" w:rsidTr="00FD29E8">
        <w:trPr>
          <w:trHeight w:val="87"/>
        </w:trPr>
        <w:tc>
          <w:tcPr>
            <w:tcW w:w="520"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520" w:type="dxa"/>
            <w:gridSpan w:val="2"/>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1660" w:type="dxa"/>
            <w:gridSpan w:val="2"/>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881" w:type="dxa"/>
            <w:tcBorders>
              <w:top w:val="nil"/>
              <w:left w:val="nil"/>
              <w:bottom w:val="single" w:sz="8" w:space="0" w:color="auto"/>
              <w:right w:val="single" w:sz="8" w:space="0" w:color="auto"/>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3237" w:type="dxa"/>
            <w:gridSpan w:val="2"/>
            <w:tcBorders>
              <w:top w:val="nil"/>
              <w:left w:val="nil"/>
              <w:bottom w:val="single" w:sz="8" w:space="0" w:color="auto"/>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c>
          <w:tcPr>
            <w:tcW w:w="23" w:type="dxa"/>
            <w:tcBorders>
              <w:top w:val="nil"/>
              <w:left w:val="nil"/>
              <w:bottom w:val="nil"/>
              <w:right w:val="nil"/>
            </w:tcBorders>
            <w:vAlign w:val="bottom"/>
          </w:tcPr>
          <w:p w:rsidR="00B45B00" w:rsidRPr="00CB172B" w:rsidRDefault="00B45B00">
            <w:pPr>
              <w:widowControl w:val="0"/>
              <w:autoSpaceDE w:val="0"/>
              <w:autoSpaceDN w:val="0"/>
              <w:adjustRightInd w:val="0"/>
              <w:spacing w:after="0" w:line="240" w:lineRule="auto"/>
              <w:rPr>
                <w:rFonts w:ascii="Times New Roman" w:hAnsi="Times New Roman"/>
                <w:sz w:val="24"/>
                <w:szCs w:val="24"/>
              </w:rPr>
            </w:pPr>
          </w:p>
        </w:tc>
      </w:tr>
    </w:tbl>
    <w:p w:rsidR="00B45B00" w:rsidRPr="00CB172B" w:rsidRDefault="00B45B00">
      <w:pPr>
        <w:widowControl w:val="0"/>
        <w:autoSpaceDE w:val="0"/>
        <w:autoSpaceDN w:val="0"/>
        <w:adjustRightInd w:val="0"/>
        <w:spacing w:after="0" w:line="1" w:lineRule="exact"/>
        <w:rPr>
          <w:rFonts w:ascii="Times New Roman" w:hAnsi="Times New Roman"/>
          <w:sz w:val="24"/>
          <w:szCs w:val="24"/>
        </w:rPr>
      </w:pPr>
    </w:p>
    <w:sectPr w:rsidR="00B45B00" w:rsidRPr="00CB172B">
      <w:pgSz w:w="11900" w:h="16838"/>
      <w:pgMar w:top="815" w:right="820" w:bottom="1440" w:left="840" w:header="720" w:footer="720" w:gutter="0"/>
      <w:cols w:space="720" w:equalWidth="0">
        <w:col w:w="102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97E" w:rsidRDefault="00CC197E" w:rsidP="00164826">
      <w:pPr>
        <w:spacing w:after="0" w:line="240" w:lineRule="auto"/>
      </w:pPr>
      <w:r>
        <w:separator/>
      </w:r>
    </w:p>
  </w:endnote>
  <w:endnote w:type="continuationSeparator" w:id="0">
    <w:p w:rsidR="00CC197E" w:rsidRDefault="00CC197E" w:rsidP="0016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0B" w:rsidRDefault="00CC320B">
    <w:pPr>
      <w:pStyle w:val="Footer"/>
      <w:jc w:val="center"/>
    </w:pPr>
    <w:r>
      <w:fldChar w:fldCharType="begin"/>
    </w:r>
    <w:r>
      <w:instrText xml:space="preserve"> PAGE   \* MERGEFORMAT </w:instrText>
    </w:r>
    <w:r>
      <w:fldChar w:fldCharType="separate"/>
    </w:r>
    <w:r w:rsidR="00777D7F">
      <w:rPr>
        <w:noProof/>
      </w:rPr>
      <w:t>48</w:t>
    </w:r>
    <w:r>
      <w:rPr>
        <w:noProof/>
      </w:rPr>
      <w:fldChar w:fldCharType="end"/>
    </w:r>
  </w:p>
  <w:p w:rsidR="00CC320B" w:rsidRDefault="00CC3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97E" w:rsidRDefault="00CC197E" w:rsidP="00164826">
      <w:pPr>
        <w:spacing w:after="0" w:line="240" w:lineRule="auto"/>
      </w:pPr>
      <w:r>
        <w:separator/>
      </w:r>
    </w:p>
  </w:footnote>
  <w:footnote w:type="continuationSeparator" w:id="0">
    <w:p w:rsidR="00CC197E" w:rsidRDefault="00CC197E" w:rsidP="00164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5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633"/>
    <w:multiLevelType w:val="hybridMultilevel"/>
    <w:tmpl w:val="00007282"/>
    <w:lvl w:ilvl="0" w:tplc="0000251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32"/>
    <w:multiLevelType w:val="hybridMultilevel"/>
    <w:tmpl w:val="00000120"/>
    <w:lvl w:ilvl="0" w:tplc="0000759A">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975"/>
    <w:multiLevelType w:val="hybridMultilevel"/>
    <w:tmpl w:val="000037E6"/>
    <w:lvl w:ilvl="0" w:tplc="000019D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C15"/>
    <w:multiLevelType w:val="hybridMultilevel"/>
    <w:tmpl w:val="00003807"/>
    <w:lvl w:ilvl="0" w:tplc="000077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D66"/>
    <w:multiLevelType w:val="hybridMultilevel"/>
    <w:tmpl w:val="00007983"/>
    <w:lvl w:ilvl="0" w:tplc="000075EF">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FC9"/>
    <w:multiLevelType w:val="hybridMultilevel"/>
    <w:tmpl w:val="00000E12"/>
    <w:lvl w:ilvl="0" w:tplc="00005F1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21F"/>
    <w:multiLevelType w:val="hybridMultilevel"/>
    <w:tmpl w:val="000073DA"/>
    <w:lvl w:ilvl="0" w:tplc="000058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238"/>
    <w:multiLevelType w:val="hybridMultilevel"/>
    <w:tmpl w:val="00003B25"/>
    <w:lvl w:ilvl="0" w:tplc="00001E1F">
      <w:start w:val="8"/>
      <w:numFmt w:val="decimal"/>
      <w:lvlText w:val="%1."/>
      <w:lvlJc w:val="left"/>
      <w:pPr>
        <w:tabs>
          <w:tab w:val="num" w:pos="720"/>
        </w:tabs>
        <w:ind w:left="720" w:hanging="360"/>
      </w:pPr>
    </w:lvl>
    <w:lvl w:ilvl="1" w:tplc="00006E5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2DB"/>
    <w:multiLevelType w:val="hybridMultilevel"/>
    <w:tmpl w:val="0000153C"/>
    <w:lvl w:ilvl="0" w:tplc="00007E87">
      <w:start w:val="4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547"/>
    <w:multiLevelType w:val="hybridMultilevel"/>
    <w:tmpl w:val="000054DE"/>
    <w:lvl w:ilvl="0" w:tplc="000039B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87E"/>
    <w:multiLevelType w:val="hybridMultilevel"/>
    <w:tmpl w:val="000016C5"/>
    <w:lvl w:ilvl="0" w:tplc="0000689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8D7"/>
    <w:multiLevelType w:val="hybridMultilevel"/>
    <w:tmpl w:val="00006BE8"/>
    <w:lvl w:ilvl="0" w:tplc="0000503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AD4"/>
    <w:multiLevelType w:val="hybridMultilevel"/>
    <w:tmpl w:val="000063CB"/>
    <w:lvl w:ilvl="0" w:tplc="00006BFC">
      <w:start w:val="10"/>
      <w:numFmt w:val="decimal"/>
      <w:lvlText w:val="%1."/>
      <w:lvlJc w:val="left"/>
      <w:pPr>
        <w:tabs>
          <w:tab w:val="num" w:pos="720"/>
        </w:tabs>
        <w:ind w:left="720" w:hanging="360"/>
      </w:pPr>
    </w:lvl>
    <w:lvl w:ilvl="1" w:tplc="00007F96">
      <w:start w:val="336"/>
      <w:numFmt w:val="decimal"/>
      <w:lvlText w:val="%2."/>
      <w:lvlJc w:val="left"/>
      <w:pPr>
        <w:tabs>
          <w:tab w:val="num" w:pos="1440"/>
        </w:tabs>
        <w:ind w:left="1440" w:hanging="360"/>
      </w:pPr>
    </w:lvl>
    <w:lvl w:ilvl="2" w:tplc="00007FF5">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CD0"/>
    <w:multiLevelType w:val="hybridMultilevel"/>
    <w:tmpl w:val="0000366B"/>
    <w:lvl w:ilvl="0" w:tplc="000066C4">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D18"/>
    <w:multiLevelType w:val="hybridMultilevel"/>
    <w:tmpl w:val="00006270"/>
    <w:lvl w:ilvl="0" w:tplc="00003492">
      <w:start w:val="1"/>
      <w:numFmt w:val="decimal"/>
      <w:lvlText w:val="%1."/>
      <w:lvlJc w:val="left"/>
      <w:pPr>
        <w:tabs>
          <w:tab w:val="num" w:pos="720"/>
        </w:tabs>
        <w:ind w:left="720" w:hanging="360"/>
      </w:pPr>
    </w:lvl>
    <w:lvl w:ilvl="1" w:tplc="000019D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DC0"/>
    <w:multiLevelType w:val="hybridMultilevel"/>
    <w:tmpl w:val="000049F7"/>
    <w:lvl w:ilvl="0" w:tplc="0000442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2059"/>
    <w:multiLevelType w:val="hybridMultilevel"/>
    <w:tmpl w:val="0000127E"/>
    <w:lvl w:ilvl="0" w:tplc="00000035">
      <w:start w:val="1"/>
      <w:numFmt w:val="lowerRoman"/>
      <w:lvlText w:val="%1"/>
      <w:lvlJc w:val="left"/>
      <w:pPr>
        <w:tabs>
          <w:tab w:val="num" w:pos="720"/>
        </w:tabs>
        <w:ind w:left="720" w:hanging="360"/>
      </w:pPr>
    </w:lvl>
    <w:lvl w:ilvl="1" w:tplc="000007C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2350"/>
    <w:multiLevelType w:val="hybridMultilevel"/>
    <w:tmpl w:val="000022EE"/>
    <w:lvl w:ilvl="0" w:tplc="00004B40">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26A6"/>
    <w:multiLevelType w:val="hybridMultilevel"/>
    <w:tmpl w:val="0000701F"/>
    <w:lvl w:ilvl="0" w:tplc="00005D03">
      <w:start w:val="1"/>
      <w:numFmt w:val="decimal"/>
      <w:lvlText w:val="%1."/>
      <w:lvlJc w:val="left"/>
      <w:pPr>
        <w:tabs>
          <w:tab w:val="num" w:pos="720"/>
        </w:tabs>
        <w:ind w:left="720" w:hanging="360"/>
      </w:pPr>
    </w:lvl>
    <w:lvl w:ilvl="1" w:tplc="00007A5A">
      <w:start w:val="1"/>
      <w:numFmt w:val="decimal"/>
      <w:lvlText w:val="%2."/>
      <w:lvlJc w:val="left"/>
      <w:pPr>
        <w:tabs>
          <w:tab w:val="num" w:pos="1440"/>
        </w:tabs>
        <w:ind w:left="1440" w:hanging="360"/>
      </w:pPr>
    </w:lvl>
    <w:lvl w:ilvl="2" w:tplc="0000767D">
      <w:start w:val="7"/>
      <w:numFmt w:val="decimal"/>
      <w:lvlText w:val="%3."/>
      <w:lvlJc w:val="left"/>
      <w:pPr>
        <w:tabs>
          <w:tab w:val="num" w:pos="2160"/>
        </w:tabs>
        <w:ind w:left="2160" w:hanging="360"/>
      </w:pPr>
    </w:lvl>
    <w:lvl w:ilvl="3" w:tplc="00004509">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26CA"/>
    <w:multiLevelType w:val="hybridMultilevel"/>
    <w:tmpl w:val="00003699"/>
    <w:lvl w:ilvl="0" w:tplc="0000090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2833"/>
    <w:multiLevelType w:val="hybridMultilevel"/>
    <w:tmpl w:val="00007874"/>
    <w:lvl w:ilvl="0" w:tplc="0000249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B00"/>
    <w:multiLevelType w:val="hybridMultilevel"/>
    <w:tmpl w:val="000016D4"/>
    <w:lvl w:ilvl="0" w:tplc="00007F61">
      <w:start w:val="2"/>
      <w:numFmt w:val="decimal"/>
      <w:lvlText w:val="%1."/>
      <w:lvlJc w:val="left"/>
      <w:pPr>
        <w:tabs>
          <w:tab w:val="num" w:pos="720"/>
        </w:tabs>
        <w:ind w:left="720" w:hanging="360"/>
      </w:pPr>
    </w:lvl>
    <w:lvl w:ilvl="1" w:tplc="00003A8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B0C"/>
    <w:multiLevelType w:val="hybridMultilevel"/>
    <w:tmpl w:val="000011F4"/>
    <w:lvl w:ilvl="0" w:tplc="00005DD5">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C3B"/>
    <w:multiLevelType w:val="hybridMultilevel"/>
    <w:tmpl w:val="000015A1"/>
    <w:lvl w:ilvl="0" w:tplc="0000542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CD6"/>
    <w:multiLevelType w:val="hybridMultilevel"/>
    <w:tmpl w:val="000072AE"/>
    <w:lvl w:ilvl="0" w:tplc="00006952">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D12"/>
    <w:multiLevelType w:val="hybridMultilevel"/>
    <w:tmpl w:val="0000074D"/>
    <w:lvl w:ilvl="0" w:tplc="00004DC8">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F14"/>
    <w:multiLevelType w:val="hybridMultilevel"/>
    <w:tmpl w:val="00006AD6"/>
    <w:lvl w:ilvl="0" w:tplc="0000047E">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FFF"/>
    <w:multiLevelType w:val="hybridMultilevel"/>
    <w:tmpl w:val="00006C69"/>
    <w:lvl w:ilvl="0" w:tplc="0000288F">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314F"/>
    <w:multiLevelType w:val="hybridMultilevel"/>
    <w:tmpl w:val="00005E14"/>
    <w:lvl w:ilvl="0" w:tplc="00004DF2">
      <w:start w:val="7"/>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390C"/>
    <w:multiLevelType w:val="hybridMultilevel"/>
    <w:tmpl w:val="00000F3E"/>
    <w:lvl w:ilvl="0" w:tplc="00000099">
      <w:start w:val="4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3A61"/>
    <w:multiLevelType w:val="hybridMultilevel"/>
    <w:tmpl w:val="000022CD"/>
    <w:lvl w:ilvl="0" w:tplc="00007DD1">
      <w:start w:val="1"/>
      <w:numFmt w:val="lowerRoman"/>
      <w:lvlText w:val="%1"/>
      <w:lvlJc w:val="left"/>
      <w:pPr>
        <w:tabs>
          <w:tab w:val="num" w:pos="720"/>
        </w:tabs>
        <w:ind w:left="720" w:hanging="360"/>
      </w:pPr>
    </w:lvl>
    <w:lvl w:ilvl="1" w:tplc="0000261E">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3BF6"/>
    <w:multiLevelType w:val="hybridMultilevel"/>
    <w:tmpl w:val="00003A9E"/>
    <w:lvl w:ilvl="0" w:tplc="0000797D">
      <w:start w:val="3"/>
      <w:numFmt w:val="lowerLetter"/>
      <w:lvlText w:val="(%1)"/>
      <w:lvlJc w:val="left"/>
      <w:pPr>
        <w:tabs>
          <w:tab w:val="num" w:pos="5180"/>
        </w:tabs>
        <w:ind w:left="51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3CD5"/>
    <w:multiLevelType w:val="hybridMultilevel"/>
    <w:tmpl w:val="000013E9"/>
    <w:lvl w:ilvl="0" w:tplc="00004080">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E12"/>
    <w:multiLevelType w:val="hybridMultilevel"/>
    <w:tmpl w:val="00001A49"/>
    <w:lvl w:ilvl="0" w:tplc="00005F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EF6"/>
    <w:multiLevelType w:val="hybridMultilevel"/>
    <w:tmpl w:val="00000822"/>
    <w:lvl w:ilvl="0" w:tplc="0000599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409D"/>
    <w:multiLevelType w:val="hybridMultilevel"/>
    <w:tmpl w:val="000012E1"/>
    <w:lvl w:ilvl="0" w:tplc="0000798B">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422D"/>
    <w:multiLevelType w:val="hybridMultilevel"/>
    <w:tmpl w:val="000054DC"/>
    <w:lvl w:ilvl="0" w:tplc="0000368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4230"/>
    <w:multiLevelType w:val="hybridMultilevel"/>
    <w:tmpl w:val="00007EB7"/>
    <w:lvl w:ilvl="0" w:tplc="000060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4657"/>
    <w:multiLevelType w:val="hybridMultilevel"/>
    <w:tmpl w:val="00002C49"/>
    <w:lvl w:ilvl="0" w:tplc="00003C6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46CF"/>
    <w:multiLevelType w:val="hybridMultilevel"/>
    <w:tmpl w:val="000001D3"/>
    <w:lvl w:ilvl="0" w:tplc="00000E90">
      <w:start w:val="8"/>
      <w:numFmt w:val="decimal"/>
      <w:lvlText w:val="%1."/>
      <w:lvlJc w:val="left"/>
      <w:pPr>
        <w:tabs>
          <w:tab w:val="num" w:pos="720"/>
        </w:tabs>
        <w:ind w:left="720" w:hanging="360"/>
      </w:pPr>
    </w:lvl>
    <w:lvl w:ilvl="1" w:tplc="00003A2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48CC"/>
    <w:multiLevelType w:val="hybridMultilevel"/>
    <w:tmpl w:val="00005753"/>
    <w:lvl w:ilvl="0" w:tplc="000060BF">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4944"/>
    <w:multiLevelType w:val="hybridMultilevel"/>
    <w:tmpl w:val="00002E40"/>
    <w:lvl w:ilvl="0" w:tplc="0000136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494A"/>
    <w:multiLevelType w:val="hybridMultilevel"/>
    <w:tmpl w:val="00000677"/>
    <w:lvl w:ilvl="0" w:tplc="0000440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4E45"/>
    <w:multiLevelType w:val="hybridMultilevel"/>
    <w:tmpl w:val="0000323B"/>
    <w:lvl w:ilvl="0" w:tplc="000022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5064"/>
    <w:multiLevelType w:val="hybridMultilevel"/>
    <w:tmpl w:val="00004D54"/>
    <w:lvl w:ilvl="0" w:tplc="000039CE">
      <w:start w:val="1"/>
      <w:numFmt w:val="decimal"/>
      <w:lvlText w:val="%1."/>
      <w:lvlJc w:val="left"/>
      <w:pPr>
        <w:tabs>
          <w:tab w:val="num" w:pos="720"/>
        </w:tabs>
        <w:ind w:left="720" w:hanging="360"/>
      </w:pPr>
    </w:lvl>
    <w:lvl w:ilvl="1" w:tplc="00003BB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5078"/>
    <w:multiLevelType w:val="hybridMultilevel"/>
    <w:tmpl w:val="00001481"/>
    <w:lvl w:ilvl="0" w:tplc="00004087">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542C"/>
    <w:multiLevelType w:val="hybridMultilevel"/>
    <w:tmpl w:val="00001953"/>
    <w:lvl w:ilvl="0" w:tplc="00006BC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591D"/>
    <w:multiLevelType w:val="hybridMultilevel"/>
    <w:tmpl w:val="0000252A"/>
    <w:lvl w:ilvl="0" w:tplc="000037E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5AF1"/>
    <w:multiLevelType w:val="hybridMultilevel"/>
    <w:tmpl w:val="000041BB"/>
    <w:lvl w:ilvl="0" w:tplc="000026E9">
      <w:start w:val="3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5C67"/>
    <w:multiLevelType w:val="hybridMultilevel"/>
    <w:tmpl w:val="00003CD6"/>
    <w:lvl w:ilvl="0" w:tplc="00000FB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5DB2"/>
    <w:multiLevelType w:val="hybridMultilevel"/>
    <w:tmpl w:val="000033EA"/>
    <w:lvl w:ilvl="0" w:tplc="000023C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5E9D"/>
    <w:multiLevelType w:val="hybridMultilevel"/>
    <w:tmpl w:val="0000489C"/>
    <w:lvl w:ilvl="0" w:tplc="00001916">
      <w:start w:val="1"/>
      <w:numFmt w:val="lowerRoman"/>
      <w:lvlText w:val="%1"/>
      <w:lvlJc w:val="left"/>
      <w:pPr>
        <w:tabs>
          <w:tab w:val="num" w:pos="720"/>
        </w:tabs>
        <w:ind w:left="720" w:hanging="360"/>
      </w:pPr>
    </w:lvl>
    <w:lvl w:ilvl="1" w:tplc="0000617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5F49"/>
    <w:multiLevelType w:val="hybridMultilevel"/>
    <w:tmpl w:val="00000DDC"/>
    <w:lvl w:ilvl="0" w:tplc="00004CAD">
      <w:start w:val="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5F90"/>
    <w:multiLevelType w:val="hybridMultilevel"/>
    <w:tmpl w:val="E7BEEFBE"/>
    <w:lvl w:ilvl="0" w:tplc="FD9E24E8">
      <w:start w:val="24"/>
      <w:numFmt w:val="decimal"/>
      <w:lvlText w:val="(%1)"/>
      <w:lvlJc w:val="left"/>
      <w:pPr>
        <w:tabs>
          <w:tab w:val="num" w:pos="1920"/>
        </w:tabs>
        <w:ind w:left="19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6048"/>
    <w:multiLevelType w:val="hybridMultilevel"/>
    <w:tmpl w:val="000057D3"/>
    <w:lvl w:ilvl="0" w:tplc="0000458F">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6443"/>
    <w:multiLevelType w:val="hybridMultilevel"/>
    <w:tmpl w:val="000066BB"/>
    <w:lvl w:ilvl="0" w:tplc="0000428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6732"/>
    <w:multiLevelType w:val="hybridMultilevel"/>
    <w:tmpl w:val="00006D22"/>
    <w:lvl w:ilvl="0" w:tplc="00001AF4">
      <w:start w:val="4"/>
      <w:numFmt w:val="decimal"/>
      <w:lvlText w:val="%1."/>
      <w:lvlJc w:val="left"/>
      <w:pPr>
        <w:tabs>
          <w:tab w:val="num" w:pos="720"/>
        </w:tabs>
        <w:ind w:left="720" w:hanging="360"/>
      </w:pPr>
    </w:lvl>
    <w:lvl w:ilvl="1" w:tplc="00000EC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6784"/>
    <w:multiLevelType w:val="hybridMultilevel"/>
    <w:tmpl w:val="00004AE1"/>
    <w:lvl w:ilvl="0" w:tplc="00003D6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6AD4"/>
    <w:multiLevelType w:val="hybridMultilevel"/>
    <w:tmpl w:val="00005A9F"/>
    <w:lvl w:ilvl="0" w:tplc="00004CD4">
      <w:start w:val="1"/>
      <w:numFmt w:val="lowerRoman"/>
      <w:lvlText w:val="%1"/>
      <w:lvlJc w:val="left"/>
      <w:pPr>
        <w:tabs>
          <w:tab w:val="num" w:pos="720"/>
        </w:tabs>
        <w:ind w:left="720" w:hanging="360"/>
      </w:pPr>
    </w:lvl>
    <w:lvl w:ilvl="1" w:tplc="00005FA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6B72"/>
    <w:multiLevelType w:val="hybridMultilevel"/>
    <w:tmpl w:val="000032E6"/>
    <w:lvl w:ilvl="0" w:tplc="0000401D">
      <w:start w:val="1"/>
      <w:numFmt w:val="decimal"/>
      <w:lvlText w:val="%1."/>
      <w:lvlJc w:val="left"/>
      <w:pPr>
        <w:tabs>
          <w:tab w:val="num" w:pos="3337"/>
        </w:tabs>
        <w:ind w:left="333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7049"/>
    <w:multiLevelType w:val="hybridMultilevel"/>
    <w:tmpl w:val="0000692C"/>
    <w:lvl w:ilvl="0" w:tplc="00004A8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71F0"/>
    <w:multiLevelType w:val="hybridMultilevel"/>
    <w:tmpl w:val="00000384"/>
    <w:lvl w:ilvl="0" w:tplc="00007F4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7B44"/>
    <w:multiLevelType w:val="hybridMultilevel"/>
    <w:tmpl w:val="0000590E"/>
    <w:lvl w:ilvl="0" w:tplc="0000765F">
      <w:start w:val="1"/>
      <w:numFmt w:val="decimal"/>
      <w:lvlText w:val="%1."/>
      <w:lvlJc w:val="left"/>
      <w:pPr>
        <w:tabs>
          <w:tab w:val="num" w:pos="720"/>
        </w:tabs>
        <w:ind w:left="720" w:hanging="360"/>
      </w:pPr>
    </w:lvl>
    <w:lvl w:ilvl="1" w:tplc="0000185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7BB9"/>
    <w:multiLevelType w:val="hybridMultilevel"/>
    <w:tmpl w:val="00005772"/>
    <w:lvl w:ilvl="0" w:tplc="0000139D">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7FBE"/>
    <w:multiLevelType w:val="hybridMultilevel"/>
    <w:tmpl w:val="00000C7B"/>
    <w:lvl w:ilvl="0" w:tplc="0000500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1AB53C1F"/>
    <w:multiLevelType w:val="hybridMultilevel"/>
    <w:tmpl w:val="97D66516"/>
    <w:lvl w:ilvl="0" w:tplc="02EC7226">
      <w:start w:val="1"/>
      <w:numFmt w:val="decimal"/>
      <w:lvlText w:val="%1."/>
      <w:lvlJc w:val="left"/>
      <w:pPr>
        <w:ind w:left="862" w:hanging="360"/>
      </w:pPr>
      <w:rPr>
        <w:rFonts w:hint="default"/>
      </w:rPr>
    </w:lvl>
    <w:lvl w:ilvl="1" w:tplc="2C1A0019" w:tentative="1">
      <w:start w:val="1"/>
      <w:numFmt w:val="lowerLetter"/>
      <w:lvlText w:val="%2."/>
      <w:lvlJc w:val="left"/>
      <w:pPr>
        <w:ind w:left="1582" w:hanging="360"/>
      </w:pPr>
    </w:lvl>
    <w:lvl w:ilvl="2" w:tplc="2C1A001B" w:tentative="1">
      <w:start w:val="1"/>
      <w:numFmt w:val="lowerRoman"/>
      <w:lvlText w:val="%3."/>
      <w:lvlJc w:val="right"/>
      <w:pPr>
        <w:ind w:left="2302" w:hanging="180"/>
      </w:pPr>
    </w:lvl>
    <w:lvl w:ilvl="3" w:tplc="2C1A000F" w:tentative="1">
      <w:start w:val="1"/>
      <w:numFmt w:val="decimal"/>
      <w:lvlText w:val="%4."/>
      <w:lvlJc w:val="left"/>
      <w:pPr>
        <w:ind w:left="3022" w:hanging="360"/>
      </w:pPr>
    </w:lvl>
    <w:lvl w:ilvl="4" w:tplc="2C1A0019" w:tentative="1">
      <w:start w:val="1"/>
      <w:numFmt w:val="lowerLetter"/>
      <w:lvlText w:val="%5."/>
      <w:lvlJc w:val="left"/>
      <w:pPr>
        <w:ind w:left="3742" w:hanging="360"/>
      </w:pPr>
    </w:lvl>
    <w:lvl w:ilvl="5" w:tplc="2C1A001B" w:tentative="1">
      <w:start w:val="1"/>
      <w:numFmt w:val="lowerRoman"/>
      <w:lvlText w:val="%6."/>
      <w:lvlJc w:val="right"/>
      <w:pPr>
        <w:ind w:left="4462" w:hanging="180"/>
      </w:pPr>
    </w:lvl>
    <w:lvl w:ilvl="6" w:tplc="2C1A000F" w:tentative="1">
      <w:start w:val="1"/>
      <w:numFmt w:val="decimal"/>
      <w:lvlText w:val="%7."/>
      <w:lvlJc w:val="left"/>
      <w:pPr>
        <w:ind w:left="5182" w:hanging="360"/>
      </w:pPr>
    </w:lvl>
    <w:lvl w:ilvl="7" w:tplc="2C1A0019" w:tentative="1">
      <w:start w:val="1"/>
      <w:numFmt w:val="lowerLetter"/>
      <w:lvlText w:val="%8."/>
      <w:lvlJc w:val="left"/>
      <w:pPr>
        <w:ind w:left="5902" w:hanging="360"/>
      </w:pPr>
    </w:lvl>
    <w:lvl w:ilvl="8" w:tplc="2C1A001B" w:tentative="1">
      <w:start w:val="1"/>
      <w:numFmt w:val="lowerRoman"/>
      <w:lvlText w:val="%9."/>
      <w:lvlJc w:val="right"/>
      <w:pPr>
        <w:ind w:left="6622" w:hanging="180"/>
      </w:pPr>
    </w:lvl>
  </w:abstractNum>
  <w:num w:numId="1">
    <w:abstractNumId w:val="0"/>
  </w:num>
  <w:num w:numId="2">
    <w:abstractNumId w:val="64"/>
  </w:num>
  <w:num w:numId="3">
    <w:abstractNumId w:val="28"/>
  </w:num>
  <w:num w:numId="4">
    <w:abstractNumId w:val="60"/>
  </w:num>
  <w:num w:numId="5">
    <w:abstractNumId w:val="55"/>
  </w:num>
  <w:num w:numId="6">
    <w:abstractNumId w:val="2"/>
  </w:num>
  <w:num w:numId="7">
    <w:abstractNumId w:val="11"/>
  </w:num>
  <w:num w:numId="8">
    <w:abstractNumId w:val="34"/>
  </w:num>
  <w:num w:numId="9">
    <w:abstractNumId w:val="1"/>
  </w:num>
  <w:num w:numId="10">
    <w:abstractNumId w:val="46"/>
  </w:num>
  <w:num w:numId="11">
    <w:abstractNumId w:val="12"/>
  </w:num>
  <w:num w:numId="12">
    <w:abstractNumId w:val="29"/>
  </w:num>
  <w:num w:numId="13">
    <w:abstractNumId w:val="62"/>
  </w:num>
  <w:num w:numId="14">
    <w:abstractNumId w:val="22"/>
  </w:num>
  <w:num w:numId="15">
    <w:abstractNumId w:val="10"/>
  </w:num>
  <w:num w:numId="16">
    <w:abstractNumId w:val="15"/>
  </w:num>
  <w:num w:numId="17">
    <w:abstractNumId w:val="49"/>
  </w:num>
  <w:num w:numId="18">
    <w:abstractNumId w:val="21"/>
  </w:num>
  <w:num w:numId="19">
    <w:abstractNumId w:val="32"/>
  </w:num>
  <w:num w:numId="20">
    <w:abstractNumId w:val="4"/>
  </w:num>
  <w:num w:numId="21">
    <w:abstractNumId w:val="20"/>
  </w:num>
  <w:num w:numId="22">
    <w:abstractNumId w:val="53"/>
  </w:num>
  <w:num w:numId="23">
    <w:abstractNumId w:val="38"/>
  </w:num>
  <w:num w:numId="24">
    <w:abstractNumId w:val="36"/>
  </w:num>
  <w:num w:numId="25">
    <w:abstractNumId w:val="59"/>
  </w:num>
  <w:num w:numId="26">
    <w:abstractNumId w:val="33"/>
  </w:num>
  <w:num w:numId="27">
    <w:abstractNumId w:val="47"/>
  </w:num>
  <w:num w:numId="28">
    <w:abstractNumId w:val="16"/>
  </w:num>
  <w:num w:numId="29">
    <w:abstractNumId w:val="42"/>
  </w:num>
  <w:num w:numId="30">
    <w:abstractNumId w:val="27"/>
  </w:num>
  <w:num w:numId="31">
    <w:abstractNumId w:val="39"/>
  </w:num>
  <w:num w:numId="32">
    <w:abstractNumId w:val="40"/>
  </w:num>
  <w:num w:numId="33">
    <w:abstractNumId w:val="9"/>
  </w:num>
  <w:num w:numId="34">
    <w:abstractNumId w:val="23"/>
  </w:num>
  <w:num w:numId="35">
    <w:abstractNumId w:val="70"/>
  </w:num>
  <w:num w:numId="36">
    <w:abstractNumId w:val="67"/>
  </w:num>
  <w:num w:numId="37">
    <w:abstractNumId w:val="13"/>
  </w:num>
  <w:num w:numId="38">
    <w:abstractNumId w:val="37"/>
  </w:num>
  <w:num w:numId="39">
    <w:abstractNumId w:val="57"/>
  </w:num>
  <w:num w:numId="40">
    <w:abstractNumId w:val="45"/>
  </w:num>
  <w:num w:numId="41">
    <w:abstractNumId w:val="56"/>
  </w:num>
  <w:num w:numId="42">
    <w:abstractNumId w:val="30"/>
  </w:num>
  <w:num w:numId="43">
    <w:abstractNumId w:val="41"/>
  </w:num>
  <w:num w:numId="44">
    <w:abstractNumId w:val="7"/>
  </w:num>
  <w:num w:numId="45">
    <w:abstractNumId w:val="43"/>
  </w:num>
  <w:num w:numId="46">
    <w:abstractNumId w:val="31"/>
  </w:num>
  <w:num w:numId="47">
    <w:abstractNumId w:val="35"/>
  </w:num>
  <w:num w:numId="48">
    <w:abstractNumId w:val="58"/>
  </w:num>
  <w:num w:numId="49">
    <w:abstractNumId w:val="66"/>
  </w:num>
  <w:num w:numId="50">
    <w:abstractNumId w:val="68"/>
  </w:num>
  <w:num w:numId="51">
    <w:abstractNumId w:val="48"/>
  </w:num>
  <w:num w:numId="52">
    <w:abstractNumId w:val="14"/>
  </w:num>
  <w:num w:numId="53">
    <w:abstractNumId w:val="52"/>
  </w:num>
  <w:num w:numId="54">
    <w:abstractNumId w:val="8"/>
  </w:num>
  <w:num w:numId="55">
    <w:abstractNumId w:val="24"/>
  </w:num>
  <w:num w:numId="56">
    <w:abstractNumId w:val="26"/>
  </w:num>
  <w:num w:numId="57">
    <w:abstractNumId w:val="65"/>
  </w:num>
  <w:num w:numId="58">
    <w:abstractNumId w:val="19"/>
  </w:num>
  <w:num w:numId="59">
    <w:abstractNumId w:val="63"/>
  </w:num>
  <w:num w:numId="60">
    <w:abstractNumId w:val="44"/>
  </w:num>
  <w:num w:numId="61">
    <w:abstractNumId w:val="61"/>
  </w:num>
  <w:num w:numId="62">
    <w:abstractNumId w:val="5"/>
  </w:num>
  <w:num w:numId="63">
    <w:abstractNumId w:val="54"/>
  </w:num>
  <w:num w:numId="64">
    <w:abstractNumId w:val="18"/>
  </w:num>
  <w:num w:numId="65">
    <w:abstractNumId w:val="51"/>
  </w:num>
  <w:num w:numId="66">
    <w:abstractNumId w:val="69"/>
  </w:num>
  <w:num w:numId="67">
    <w:abstractNumId w:val="25"/>
  </w:num>
  <w:num w:numId="68">
    <w:abstractNumId w:val="71"/>
  </w:num>
  <w:num w:numId="69">
    <w:abstractNumId w:val="6"/>
  </w:num>
  <w:num w:numId="70">
    <w:abstractNumId w:val="3"/>
  </w:num>
  <w:num w:numId="71">
    <w:abstractNumId w:val="17"/>
  </w:num>
  <w:num w:numId="72">
    <w:abstractNumId w:val="50"/>
  </w:num>
  <w:num w:numId="73">
    <w:abstractNumId w:val="7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021"/>
    <w:rsid w:val="00042831"/>
    <w:rsid w:val="00092FC3"/>
    <w:rsid w:val="000C3934"/>
    <w:rsid w:val="00164826"/>
    <w:rsid w:val="0017090D"/>
    <w:rsid w:val="001B0479"/>
    <w:rsid w:val="001B67AD"/>
    <w:rsid w:val="001E273A"/>
    <w:rsid w:val="00222100"/>
    <w:rsid w:val="00256647"/>
    <w:rsid w:val="00292732"/>
    <w:rsid w:val="00294158"/>
    <w:rsid w:val="002A7138"/>
    <w:rsid w:val="002B3B1F"/>
    <w:rsid w:val="002D54F4"/>
    <w:rsid w:val="002F721E"/>
    <w:rsid w:val="00302FEE"/>
    <w:rsid w:val="003147BB"/>
    <w:rsid w:val="00352CFC"/>
    <w:rsid w:val="003D41B0"/>
    <w:rsid w:val="00412974"/>
    <w:rsid w:val="004469B5"/>
    <w:rsid w:val="00456AB7"/>
    <w:rsid w:val="004736FA"/>
    <w:rsid w:val="004738C1"/>
    <w:rsid w:val="004812A2"/>
    <w:rsid w:val="004869DD"/>
    <w:rsid w:val="00496079"/>
    <w:rsid w:val="004B3467"/>
    <w:rsid w:val="004E1898"/>
    <w:rsid w:val="005321A4"/>
    <w:rsid w:val="005475F0"/>
    <w:rsid w:val="00565176"/>
    <w:rsid w:val="00586AB1"/>
    <w:rsid w:val="005A49B4"/>
    <w:rsid w:val="005D204B"/>
    <w:rsid w:val="005D7383"/>
    <w:rsid w:val="00603BF6"/>
    <w:rsid w:val="00630E9E"/>
    <w:rsid w:val="006F4942"/>
    <w:rsid w:val="00700DB5"/>
    <w:rsid w:val="00712691"/>
    <w:rsid w:val="007179FF"/>
    <w:rsid w:val="007377D5"/>
    <w:rsid w:val="00766489"/>
    <w:rsid w:val="00770830"/>
    <w:rsid w:val="00777D7F"/>
    <w:rsid w:val="00797560"/>
    <w:rsid w:val="0079781F"/>
    <w:rsid w:val="007A12E6"/>
    <w:rsid w:val="007B3C1D"/>
    <w:rsid w:val="007C0197"/>
    <w:rsid w:val="007E6AEF"/>
    <w:rsid w:val="0082715C"/>
    <w:rsid w:val="00854D3D"/>
    <w:rsid w:val="00884161"/>
    <w:rsid w:val="008C0974"/>
    <w:rsid w:val="008C1C3A"/>
    <w:rsid w:val="008F4646"/>
    <w:rsid w:val="009507E2"/>
    <w:rsid w:val="00986776"/>
    <w:rsid w:val="00A24AE6"/>
    <w:rsid w:val="00AB30F6"/>
    <w:rsid w:val="00AC1910"/>
    <w:rsid w:val="00AC4B04"/>
    <w:rsid w:val="00AC53EE"/>
    <w:rsid w:val="00AE41BB"/>
    <w:rsid w:val="00B0035B"/>
    <w:rsid w:val="00B06E80"/>
    <w:rsid w:val="00B22738"/>
    <w:rsid w:val="00B45B00"/>
    <w:rsid w:val="00B60F36"/>
    <w:rsid w:val="00C03FD5"/>
    <w:rsid w:val="00C15720"/>
    <w:rsid w:val="00C76BC2"/>
    <w:rsid w:val="00C82662"/>
    <w:rsid w:val="00C836D9"/>
    <w:rsid w:val="00C870C5"/>
    <w:rsid w:val="00CA115A"/>
    <w:rsid w:val="00CA1D47"/>
    <w:rsid w:val="00CB172B"/>
    <w:rsid w:val="00CC197E"/>
    <w:rsid w:val="00CC320B"/>
    <w:rsid w:val="00CC4A93"/>
    <w:rsid w:val="00D07DB5"/>
    <w:rsid w:val="00D07DD3"/>
    <w:rsid w:val="00D130AC"/>
    <w:rsid w:val="00D138DB"/>
    <w:rsid w:val="00D20DF7"/>
    <w:rsid w:val="00D25ADF"/>
    <w:rsid w:val="00D26A9A"/>
    <w:rsid w:val="00D85BD6"/>
    <w:rsid w:val="00D87E5D"/>
    <w:rsid w:val="00D93832"/>
    <w:rsid w:val="00D957D2"/>
    <w:rsid w:val="00DB02A8"/>
    <w:rsid w:val="00DB062E"/>
    <w:rsid w:val="00DF17C8"/>
    <w:rsid w:val="00DF313A"/>
    <w:rsid w:val="00DF70A3"/>
    <w:rsid w:val="00E0092D"/>
    <w:rsid w:val="00E0745D"/>
    <w:rsid w:val="00E94021"/>
    <w:rsid w:val="00E97279"/>
    <w:rsid w:val="00EE2739"/>
    <w:rsid w:val="00F017A9"/>
    <w:rsid w:val="00F37DD6"/>
    <w:rsid w:val="00F87C1A"/>
    <w:rsid w:val="00F978A8"/>
    <w:rsid w:val="00FC7244"/>
    <w:rsid w:val="00FC7CF0"/>
    <w:rsid w:val="00FD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r-Cyrl-CS" w:eastAsia="sr-Cyrl-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E80"/>
    <w:pPr>
      <w:ind w:left="708"/>
    </w:pPr>
  </w:style>
  <w:style w:type="paragraph" w:styleId="BalloonText">
    <w:name w:val="Balloon Text"/>
    <w:basedOn w:val="Normal"/>
    <w:link w:val="BalloonTextChar"/>
    <w:uiPriority w:val="99"/>
    <w:semiHidden/>
    <w:unhideWhenUsed/>
    <w:rsid w:val="001648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4826"/>
    <w:rPr>
      <w:rFonts w:ascii="Segoe UI" w:hAnsi="Segoe UI" w:cs="Segoe UI"/>
      <w:sz w:val="18"/>
      <w:szCs w:val="18"/>
      <w:lang w:val="en-US" w:eastAsia="en-US"/>
    </w:rPr>
  </w:style>
  <w:style w:type="paragraph" w:styleId="Header">
    <w:name w:val="header"/>
    <w:basedOn w:val="Normal"/>
    <w:link w:val="HeaderChar"/>
    <w:uiPriority w:val="99"/>
    <w:unhideWhenUsed/>
    <w:rsid w:val="00164826"/>
    <w:pPr>
      <w:tabs>
        <w:tab w:val="center" w:pos="4536"/>
        <w:tab w:val="right" w:pos="9072"/>
      </w:tabs>
    </w:pPr>
  </w:style>
  <w:style w:type="character" w:customStyle="1" w:styleId="HeaderChar">
    <w:name w:val="Header Char"/>
    <w:link w:val="Header"/>
    <w:uiPriority w:val="99"/>
    <w:rsid w:val="00164826"/>
    <w:rPr>
      <w:sz w:val="22"/>
      <w:szCs w:val="22"/>
      <w:lang w:val="en-US" w:eastAsia="en-US"/>
    </w:rPr>
  </w:style>
  <w:style w:type="paragraph" w:styleId="Footer">
    <w:name w:val="footer"/>
    <w:basedOn w:val="Normal"/>
    <w:link w:val="FooterChar"/>
    <w:uiPriority w:val="99"/>
    <w:unhideWhenUsed/>
    <w:rsid w:val="00164826"/>
    <w:pPr>
      <w:tabs>
        <w:tab w:val="center" w:pos="4536"/>
        <w:tab w:val="right" w:pos="9072"/>
      </w:tabs>
    </w:pPr>
  </w:style>
  <w:style w:type="character" w:customStyle="1" w:styleId="FooterChar">
    <w:name w:val="Footer Char"/>
    <w:link w:val="Footer"/>
    <w:uiPriority w:val="99"/>
    <w:rsid w:val="00164826"/>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Cyrl-CS" w:eastAsia="sr-Cyrl-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45BF7-F47C-4692-A12D-B40F7DC5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54</Pages>
  <Words>13649</Words>
  <Characters>77802</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FZD 3</cp:lastModifiedBy>
  <cp:revision>51</cp:revision>
  <cp:lastPrinted>2018-02-16T09:48:00Z</cp:lastPrinted>
  <dcterms:created xsi:type="dcterms:W3CDTF">2015-09-29T11:42:00Z</dcterms:created>
  <dcterms:modified xsi:type="dcterms:W3CDTF">2018-11-26T10:23:00Z</dcterms:modified>
</cp:coreProperties>
</file>